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FC7A2">
      <w:pPr>
        <w:jc w:val="center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drawing>
          <wp:inline distT="0" distB="0" distL="114300" distR="114300">
            <wp:extent cx="1979930" cy="669925"/>
            <wp:effectExtent l="0" t="0" r="1270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7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32801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2026 秋季促销活动方案</w:t>
      </w:r>
    </w:p>
    <w:p w14:paraId="491B0077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版本：V1.1　　编制日期：2026-08-24　　状态：待发布（部分条款待确认）</w:t>
      </w:r>
    </w:p>
    <w:p w14:paraId="5D559E6E">
      <w:pPr>
        <w:rPr>
          <w:rFonts w:hint="default" w:ascii="Times New Roman Regular" w:hAnsi="Times New Roman Regular" w:eastAsia="宋体" w:cs="Times New Roman Regular"/>
        </w:rPr>
      </w:pPr>
    </w:p>
    <w:p w14:paraId="573F257F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一、活动概述</w:t>
      </w:r>
    </w:p>
    <w:p w14:paraId="280F2A4C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活动主题：2026 秋季促销（秋促）</w:t>
      </w:r>
    </w:p>
    <w:p w14:paraId="6A533B01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适用业务线：生命科学业务线</w:t>
      </w:r>
    </w:p>
    <w:p w14:paraId="0CC6CE4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目标客户：新客户（首单）+ 老客户（新产品首单）</w:t>
      </w:r>
    </w:p>
    <w:p w14:paraId="668323A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核心机制：品类买赠 + 预存返利，两者可叠加</w:t>
      </w:r>
    </w:p>
    <w:p w14:paraId="5B1A7638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活动起止时间：【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即日起～2026年10月</w:t>
      </w:r>
      <w:r>
        <w:rPr>
          <w:rFonts w:hint="default" w:ascii="Times New Roman Regular" w:hAnsi="Times New Roman Regular" w:eastAsia="宋体" w:cs="Times New Roman Regular"/>
        </w:rPr>
        <w:t>】</w:t>
      </w:r>
    </w:p>
    <w:p w14:paraId="68E33CD5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二、品类促销规则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0BCAA373">
        <w:tc>
          <w:tcPr>
            <w:tcW w:w="2353" w:type="dxa"/>
          </w:tcPr>
          <w:p w14:paraId="0566738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品类</w:t>
            </w:r>
          </w:p>
        </w:tc>
        <w:tc>
          <w:tcPr>
            <w:tcW w:w="2353" w:type="dxa"/>
          </w:tcPr>
          <w:p w14:paraId="2BA4452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新客户首单</w:t>
            </w:r>
          </w:p>
        </w:tc>
        <w:tc>
          <w:tcPr>
            <w:tcW w:w="2353" w:type="dxa"/>
          </w:tcPr>
          <w:p w14:paraId="7E4C49F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老客户新产品首单</w:t>
            </w:r>
          </w:p>
        </w:tc>
        <w:tc>
          <w:tcPr>
            <w:tcW w:w="2353" w:type="dxa"/>
          </w:tcPr>
          <w:p w14:paraId="3FCF878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备注</w:t>
            </w:r>
          </w:p>
        </w:tc>
      </w:tr>
      <w:tr w14:paraId="03B2348D">
        <w:trPr>
          <w:trHeight w:val="598" w:hRule="atLeast"/>
        </w:trPr>
        <w:tc>
          <w:tcPr>
            <w:tcW w:w="2353" w:type="dxa"/>
          </w:tcPr>
          <w:p w14:paraId="4D53ABB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分子生物学产品</w:t>
            </w:r>
          </w:p>
        </w:tc>
        <w:tc>
          <w:tcPr>
            <w:tcW w:w="2353" w:type="dxa"/>
          </w:tcPr>
          <w:p w14:paraId="083D5A2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买一送一</w:t>
            </w:r>
          </w:p>
        </w:tc>
        <w:tc>
          <w:tcPr>
            <w:tcW w:w="2353" w:type="dxa"/>
          </w:tcPr>
          <w:p w14:paraId="009F8FB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买一送一</w:t>
            </w:r>
          </w:p>
        </w:tc>
        <w:tc>
          <w:tcPr>
            <w:tcW w:w="2353" w:type="dxa"/>
            <w:vMerge w:val="restart"/>
          </w:tcPr>
          <w:p w14:paraId="14880B6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赠品同品类，价值不超过采购单价格</w:t>
            </w:r>
          </w:p>
          <w:p w14:paraId="5BC404D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不可执行货号不可折价、可作赠品</w:t>
            </w:r>
          </w:p>
          <w:p w14:paraId="5A5DE45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捆绑组合条款待产品经理确认</w:t>
            </w:r>
          </w:p>
        </w:tc>
      </w:tr>
      <w:tr w14:paraId="5905B585">
        <w:trPr>
          <w:trHeight w:val="589" w:hRule="atLeast"/>
        </w:trPr>
        <w:tc>
          <w:tcPr>
            <w:tcW w:w="2353" w:type="dxa"/>
          </w:tcPr>
          <w:p w14:paraId="11A00A6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蛋白类产品</w:t>
            </w:r>
          </w:p>
        </w:tc>
        <w:tc>
          <w:tcPr>
            <w:tcW w:w="2353" w:type="dxa"/>
          </w:tcPr>
          <w:p w14:paraId="57B6975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买二送一</w:t>
            </w:r>
          </w:p>
          <w:p w14:paraId="0F301A6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部分产品限价销售</w:t>
            </w:r>
          </w:p>
        </w:tc>
        <w:tc>
          <w:tcPr>
            <w:tcW w:w="2353" w:type="dxa"/>
          </w:tcPr>
          <w:p w14:paraId="24D6E61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买二送一</w:t>
            </w:r>
          </w:p>
          <w:p w14:paraId="3F80A09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部分产品限价销售</w:t>
            </w:r>
          </w:p>
        </w:tc>
        <w:tc>
          <w:tcPr>
            <w:tcW w:w="2353" w:type="dxa"/>
            <w:vMerge w:val="continue"/>
            <w:tcBorders/>
          </w:tcPr>
          <w:p w14:paraId="405F6A3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  <w:tr w14:paraId="69D07418">
        <w:tc>
          <w:tcPr>
            <w:tcW w:w="2353" w:type="dxa"/>
          </w:tcPr>
          <w:p w14:paraId="22A76C6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mRNA 产品</w:t>
            </w:r>
          </w:p>
        </w:tc>
        <w:tc>
          <w:tcPr>
            <w:tcW w:w="2353" w:type="dxa"/>
          </w:tcPr>
          <w:p w14:paraId="47082A3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目录价 8 折</w:t>
            </w:r>
          </w:p>
          <w:p w14:paraId="158E349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部分产品限价销售</w:t>
            </w:r>
          </w:p>
        </w:tc>
        <w:tc>
          <w:tcPr>
            <w:tcW w:w="2353" w:type="dxa"/>
          </w:tcPr>
          <w:p w14:paraId="666C311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目录价 8 折</w:t>
            </w:r>
          </w:p>
          <w:p w14:paraId="04D14EE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部分产品限价销售</w:t>
            </w:r>
          </w:p>
        </w:tc>
        <w:tc>
          <w:tcPr>
            <w:tcW w:w="2353" w:type="dxa"/>
            <w:vMerge w:val="continue"/>
            <w:tcBorders/>
          </w:tcPr>
          <w:p w14:paraId="0D0BB57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</w:tbl>
    <w:p w14:paraId="306E38DF">
      <w:pPr>
        <w:rPr>
          <w:rFonts w:hint="default" w:ascii="Times New Roman Regular" w:hAnsi="Times New Roman Regular" w:eastAsia="宋体" w:cs="Times New Roman Regular"/>
        </w:rPr>
      </w:pPr>
    </w:p>
    <w:p w14:paraId="53CDDDEA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补充说明：</w:t>
      </w:r>
    </w:p>
    <w:p w14:paraId="52DDD601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分子生物学产品：赠品品类为同品类，赠品价值不超过采购单价格；具体捆绑销售组合、新客户实验必备物品「买＋测」引流方案待产品经理确认。</w:t>
      </w:r>
    </w:p>
    <w:p w14:paraId="37A121FB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蛋白类产品：赠品原则上为同品类，赠品价值不超过采购单价格；由财务识别因成本问题不可执行的货号，该类货号不可折价促销，但可作为赠品。</w:t>
      </w:r>
    </w:p>
    <w:p w14:paraId="7ADD7B80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mRNA 产品：按目录价 8 折执行；具体捆绑与促销组合条款（含捆绑销售组合、新客户实验必备物品「买＋测」引流）待产品经理确认。</w:t>
      </w:r>
    </w:p>
    <w:p w14:paraId="37896651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不可打折货号清单：待定（由财务/产品经理确认）；不可打折货号可用于赠送。</w:t>
      </w:r>
    </w:p>
    <w:p w14:paraId="6D668CB1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三、预存返利规则</w:t>
      </w:r>
    </w:p>
    <w:p w14:paraId="6B5F18C1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预付款达成以下梯度，可返试剂或礼品：1000 / 2000 / 5000 / 10000 / 20000 / 50000 / 100000。</w:t>
      </w:r>
    </w:p>
    <w:p w14:paraId="3580B8B8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返试剂：</w:t>
      </w:r>
      <w:r>
        <w:rPr>
          <w:rFonts w:hint="default" w:ascii="Times New Roman Regular" w:hAnsi="Times New Roman Regular" w:eastAsia="宋体" w:cs="Times New Roman Regular"/>
        </w:rPr>
        <w:t>100 / 200 / 500 / 1000 / 2000 / 5000 / 10000 的试剂（对应目录的促销价，非活动价）。</w:t>
      </w:r>
    </w:p>
    <w:p w14:paraId="44F9D855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返礼品：</w:t>
      </w:r>
      <w:r>
        <w:rPr>
          <w:rFonts w:hint="default" w:ascii="Times New Roman Regular" w:hAnsi="Times New Roman Regular" w:eastAsia="宋体" w:cs="Times New Roman Regular"/>
        </w:rPr>
        <w:t xml:space="preserve">对应档位试剂返货价值的 </w:t>
      </w:r>
      <w:r>
        <w:rPr>
          <w:rFonts w:hint="default" w:ascii="Times New Roman Regular" w:hAnsi="Times New Roman Regular" w:eastAsia="宋体" w:cs="Times New Roman Regular"/>
          <w:b/>
        </w:rPr>
        <w:t>50%</w:t>
      </w:r>
      <w:r>
        <w:rPr>
          <w:rFonts w:hint="default" w:ascii="Times New Roman Regular" w:hAnsi="Times New Roman Regular" w:eastAsia="宋体" w:cs="Times New Roman Regular"/>
        </w:rPr>
        <w:t xml:space="preserve"> 的礼品。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4A18D4C3">
        <w:tc>
          <w:tcPr>
            <w:tcW w:w="3137" w:type="dxa"/>
          </w:tcPr>
          <w:p w14:paraId="56B0BB1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预存款档位</w:t>
            </w:r>
          </w:p>
        </w:tc>
        <w:tc>
          <w:tcPr>
            <w:tcW w:w="3137" w:type="dxa"/>
          </w:tcPr>
          <w:p w14:paraId="0B426E6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返试剂价值（目录促销价）</w:t>
            </w:r>
          </w:p>
        </w:tc>
        <w:tc>
          <w:tcPr>
            <w:tcW w:w="3137" w:type="dxa"/>
          </w:tcPr>
          <w:p w14:paraId="0C05FC1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返礼品价值（50%）</w:t>
            </w:r>
          </w:p>
        </w:tc>
      </w:tr>
      <w:tr w14:paraId="4478C09E">
        <w:tc>
          <w:tcPr>
            <w:tcW w:w="3137" w:type="dxa"/>
          </w:tcPr>
          <w:p w14:paraId="21C1726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  <w:tc>
          <w:tcPr>
            <w:tcW w:w="3137" w:type="dxa"/>
          </w:tcPr>
          <w:p w14:paraId="372B511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</w:t>
            </w:r>
          </w:p>
        </w:tc>
        <w:tc>
          <w:tcPr>
            <w:tcW w:w="3137" w:type="dxa"/>
          </w:tcPr>
          <w:p w14:paraId="6D27577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</w:t>
            </w:r>
          </w:p>
        </w:tc>
      </w:tr>
      <w:tr w14:paraId="43F46939">
        <w:tc>
          <w:tcPr>
            <w:tcW w:w="3137" w:type="dxa"/>
          </w:tcPr>
          <w:p w14:paraId="7A33F09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2,000</w:t>
            </w:r>
          </w:p>
        </w:tc>
        <w:tc>
          <w:tcPr>
            <w:tcW w:w="3137" w:type="dxa"/>
          </w:tcPr>
          <w:p w14:paraId="54DAC4F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200</w:t>
            </w:r>
          </w:p>
        </w:tc>
        <w:tc>
          <w:tcPr>
            <w:tcW w:w="3137" w:type="dxa"/>
          </w:tcPr>
          <w:p w14:paraId="460E28A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</w:t>
            </w:r>
          </w:p>
        </w:tc>
      </w:tr>
      <w:tr w14:paraId="6A1C376A">
        <w:tc>
          <w:tcPr>
            <w:tcW w:w="3137" w:type="dxa"/>
          </w:tcPr>
          <w:p w14:paraId="25868B0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  <w:tc>
          <w:tcPr>
            <w:tcW w:w="3137" w:type="dxa"/>
          </w:tcPr>
          <w:p w14:paraId="118D043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500</w:t>
            </w:r>
          </w:p>
        </w:tc>
        <w:tc>
          <w:tcPr>
            <w:tcW w:w="3137" w:type="dxa"/>
          </w:tcPr>
          <w:p w14:paraId="489C17C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250</w:t>
            </w:r>
          </w:p>
        </w:tc>
      </w:tr>
      <w:tr w14:paraId="10DF1EE2">
        <w:tc>
          <w:tcPr>
            <w:tcW w:w="3137" w:type="dxa"/>
          </w:tcPr>
          <w:p w14:paraId="5ABA24E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10,000</w:t>
            </w:r>
          </w:p>
        </w:tc>
        <w:tc>
          <w:tcPr>
            <w:tcW w:w="3137" w:type="dxa"/>
          </w:tcPr>
          <w:p w14:paraId="5CD7107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  <w:tc>
          <w:tcPr>
            <w:tcW w:w="3137" w:type="dxa"/>
          </w:tcPr>
          <w:p w14:paraId="5F6EB13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500</w:t>
            </w:r>
          </w:p>
        </w:tc>
      </w:tr>
      <w:tr w14:paraId="4CBF8BEE">
        <w:tc>
          <w:tcPr>
            <w:tcW w:w="3137" w:type="dxa"/>
          </w:tcPr>
          <w:p w14:paraId="621D0DB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20,000</w:t>
            </w:r>
          </w:p>
        </w:tc>
        <w:tc>
          <w:tcPr>
            <w:tcW w:w="3137" w:type="dxa"/>
          </w:tcPr>
          <w:p w14:paraId="7813EFE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2,000</w:t>
            </w:r>
          </w:p>
        </w:tc>
        <w:tc>
          <w:tcPr>
            <w:tcW w:w="3137" w:type="dxa"/>
          </w:tcPr>
          <w:p w14:paraId="43A8C24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</w:tr>
      <w:tr w14:paraId="3EB32DC2">
        <w:tc>
          <w:tcPr>
            <w:tcW w:w="3137" w:type="dxa"/>
          </w:tcPr>
          <w:p w14:paraId="689CBC3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50,000</w:t>
            </w:r>
          </w:p>
        </w:tc>
        <w:tc>
          <w:tcPr>
            <w:tcW w:w="3137" w:type="dxa"/>
          </w:tcPr>
          <w:p w14:paraId="2357602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  <w:tc>
          <w:tcPr>
            <w:tcW w:w="3137" w:type="dxa"/>
          </w:tcPr>
          <w:p w14:paraId="580AA9E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2,500</w:t>
            </w:r>
          </w:p>
        </w:tc>
      </w:tr>
      <w:tr w14:paraId="30D39312">
        <w:tc>
          <w:tcPr>
            <w:tcW w:w="3137" w:type="dxa"/>
          </w:tcPr>
          <w:p w14:paraId="5A70CBA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100,000</w:t>
            </w:r>
          </w:p>
        </w:tc>
        <w:tc>
          <w:tcPr>
            <w:tcW w:w="3137" w:type="dxa"/>
          </w:tcPr>
          <w:p w14:paraId="7CC4F27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10,000</w:t>
            </w:r>
          </w:p>
        </w:tc>
        <w:tc>
          <w:tcPr>
            <w:tcW w:w="3137" w:type="dxa"/>
          </w:tcPr>
          <w:p w14:paraId="209349A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</w:tr>
    </w:tbl>
    <w:p w14:paraId="7A0DFE83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四、返礼品目录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742"/>
        <w:gridCol w:w="5669"/>
      </w:tblGrid>
      <w:tr w14:paraId="0CEE1309">
        <w:tc>
          <w:tcPr>
            <w:tcW w:w="2000" w:type="dxa"/>
          </w:tcPr>
          <w:p w14:paraId="493BBF2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预存款档位</w:t>
            </w:r>
          </w:p>
        </w:tc>
        <w:tc>
          <w:tcPr>
            <w:tcW w:w="1742" w:type="dxa"/>
          </w:tcPr>
          <w:p w14:paraId="0A00DB7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返礼品价值</w:t>
            </w:r>
          </w:p>
        </w:tc>
        <w:tc>
          <w:tcPr>
            <w:tcW w:w="5669" w:type="dxa"/>
          </w:tcPr>
          <w:p w14:paraId="2B11172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礼品内容</w:t>
            </w:r>
          </w:p>
        </w:tc>
      </w:tr>
      <w:tr w14:paraId="39D53CE9">
        <w:tc>
          <w:tcPr>
            <w:tcW w:w="2000" w:type="dxa"/>
          </w:tcPr>
          <w:p w14:paraId="6431731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  <w:tc>
          <w:tcPr>
            <w:tcW w:w="1742" w:type="dxa"/>
          </w:tcPr>
          <w:p w14:paraId="13624BC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¥50</w:t>
            </w:r>
          </w:p>
        </w:tc>
        <w:tc>
          <w:tcPr>
            <w:tcW w:w="5669" w:type="dxa"/>
          </w:tcPr>
          <w:p w14:paraId="3AA96E4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宝锐定制周边价值50元</w:t>
            </w:r>
          </w:p>
        </w:tc>
      </w:tr>
      <w:tr w14:paraId="50321D51">
        <w:tc>
          <w:tcPr>
            <w:tcW w:w="2000" w:type="dxa"/>
          </w:tcPr>
          <w:p w14:paraId="1CD817B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2,000</w:t>
            </w:r>
          </w:p>
        </w:tc>
        <w:tc>
          <w:tcPr>
            <w:tcW w:w="1742" w:type="dxa"/>
          </w:tcPr>
          <w:p w14:paraId="43F8C33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¥100</w:t>
            </w:r>
          </w:p>
        </w:tc>
        <w:tc>
          <w:tcPr>
            <w:tcW w:w="5669" w:type="dxa"/>
          </w:tcPr>
          <w:p w14:paraId="1015A46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宝锐定制周边价值50元＋星巴克礼品卡50元，或等值实验室仪器、耗材</w:t>
            </w:r>
          </w:p>
        </w:tc>
      </w:tr>
      <w:tr w14:paraId="6E8A87F0">
        <w:tc>
          <w:tcPr>
            <w:tcW w:w="2000" w:type="dxa"/>
          </w:tcPr>
          <w:p w14:paraId="1A65497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  <w:tc>
          <w:tcPr>
            <w:tcW w:w="1742" w:type="dxa"/>
          </w:tcPr>
          <w:p w14:paraId="4A8FF60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¥250</w:t>
            </w:r>
          </w:p>
        </w:tc>
        <w:tc>
          <w:tcPr>
            <w:tcW w:w="5669" w:type="dxa"/>
          </w:tcPr>
          <w:p w14:paraId="022AFDC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宝锐定制周边价值150元＋星巴克礼品卡100元，或等值实验室仪器、耗材</w:t>
            </w:r>
          </w:p>
        </w:tc>
      </w:tr>
      <w:tr w14:paraId="7846EC46">
        <w:tc>
          <w:tcPr>
            <w:tcW w:w="2000" w:type="dxa"/>
          </w:tcPr>
          <w:p w14:paraId="5BE7F00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10,000</w:t>
            </w:r>
          </w:p>
        </w:tc>
        <w:tc>
          <w:tcPr>
            <w:tcW w:w="1742" w:type="dxa"/>
          </w:tcPr>
          <w:p w14:paraId="5108F1D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¥500</w:t>
            </w:r>
          </w:p>
        </w:tc>
        <w:tc>
          <w:tcPr>
            <w:tcW w:w="5669" w:type="dxa"/>
          </w:tcPr>
          <w:p w14:paraId="20571A5E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宝锐定制周边价值100元＋华为耳机7i，或等值实验室仪器、耗材</w:t>
            </w:r>
          </w:p>
        </w:tc>
      </w:tr>
      <w:tr w14:paraId="14163FFF">
        <w:tc>
          <w:tcPr>
            <w:tcW w:w="2000" w:type="dxa"/>
          </w:tcPr>
          <w:p w14:paraId="7AEA657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20,000</w:t>
            </w:r>
          </w:p>
        </w:tc>
        <w:tc>
          <w:tcPr>
            <w:tcW w:w="1742" w:type="dxa"/>
          </w:tcPr>
          <w:p w14:paraId="0BA82A7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¥1,000</w:t>
            </w:r>
          </w:p>
        </w:tc>
        <w:tc>
          <w:tcPr>
            <w:tcW w:w="5669" w:type="dxa"/>
          </w:tcPr>
          <w:p w14:paraId="38921A4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宝锐定制周边价值100元＋星巴克礼品卡</w:t>
            </w: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</w:rPr>
              <w:t>00元＋cm-8一台，或等值实验室仪器、耗材</w:t>
            </w:r>
          </w:p>
        </w:tc>
      </w:tr>
      <w:tr w14:paraId="6F10F28C">
        <w:tc>
          <w:tcPr>
            <w:tcW w:w="2000" w:type="dxa"/>
          </w:tcPr>
          <w:p w14:paraId="10C6BBE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50,000</w:t>
            </w:r>
          </w:p>
        </w:tc>
        <w:tc>
          <w:tcPr>
            <w:tcW w:w="1742" w:type="dxa"/>
          </w:tcPr>
          <w:p w14:paraId="1C64B6D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¥2,500</w:t>
            </w:r>
          </w:p>
        </w:tc>
        <w:tc>
          <w:tcPr>
            <w:tcW w:w="5669" w:type="dxa"/>
          </w:tcPr>
          <w:p w14:paraId="62D121E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宝锐定制周边价值250元＋华为耳机7i＋华为手表GT 7，或等值实验室仪器、耗材</w:t>
            </w:r>
          </w:p>
        </w:tc>
      </w:tr>
      <w:tr w14:paraId="7F3DE31C">
        <w:tc>
          <w:tcPr>
            <w:tcW w:w="2000" w:type="dxa"/>
          </w:tcPr>
          <w:p w14:paraId="4845C06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100,000</w:t>
            </w:r>
          </w:p>
        </w:tc>
        <w:tc>
          <w:tcPr>
            <w:tcW w:w="1742" w:type="dxa"/>
          </w:tcPr>
          <w:p w14:paraId="2068B5F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¥5,000</w:t>
            </w:r>
          </w:p>
        </w:tc>
        <w:tc>
          <w:tcPr>
            <w:tcW w:w="5669" w:type="dxa"/>
          </w:tcPr>
          <w:p w14:paraId="62AD77E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宝锐定制周边价值250元＋华为耳机7i＋华为手表GT 7＋华为nova16(512G)，或等值实验室仪器、耗材</w:t>
            </w:r>
          </w:p>
        </w:tc>
      </w:tr>
    </w:tbl>
    <w:p w14:paraId="64DC4ED7">
      <w:pPr>
        <w:rPr>
          <w:rFonts w:hint="default" w:ascii="Times New Roman Regular" w:hAnsi="Times New Roman Regular" w:eastAsia="宋体" w:cs="Times New Roman Regular"/>
        </w:rPr>
      </w:pPr>
    </w:p>
    <w:p w14:paraId="38B6CC64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说明：</w:t>
      </w:r>
      <w:r>
        <w:rPr>
          <w:rFonts w:hint="default" w:ascii="Times New Roman Regular" w:hAnsi="Times New Roman Regular" w:eastAsia="宋体" w:cs="Times New Roman Regular"/>
        </w:rPr>
        <w:t>低档位以定制周边 + 礼品卡为主（传播力），高档位以电子产品 + 等值实验室仪器/耗材为主。高档位组合若略超出返礼品额，超出部分不计，按上表固定组合执行。各档具体型号与采购价由采购 / 市场锁定。</w:t>
      </w:r>
    </w:p>
    <w:p w14:paraId="17A02881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五、叠加规则与例外</w:t>
      </w:r>
    </w:p>
    <w:p w14:paraId="2220E7E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品类买赠 与 预存返利 可叠加（如新客户首单买一送一的同时，可参与预存返利）。</w:t>
      </w:r>
    </w:p>
    <w:p w14:paraId="0FBC63D8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分子类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买一送一</w:t>
      </w:r>
      <w:r>
        <w:rPr>
          <w:rFonts w:hint="default" w:ascii="Times New Roman Regular" w:hAnsi="Times New Roman Regular" w:eastAsia="宋体" w:cs="Times New Roman Regular"/>
        </w:rPr>
        <w:t>赠品价值不超过采购单价格。</w:t>
      </w:r>
    </w:p>
    <w:p w14:paraId="0AD5A99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不可打折货号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及限价销售货号是否参与活动</w:t>
      </w:r>
      <w:r>
        <w:rPr>
          <w:rFonts w:hint="default" w:ascii="Times New Roman Regular" w:hAnsi="Times New Roman Regular" w:eastAsia="宋体" w:cs="Times New Roman Regular"/>
        </w:rPr>
        <w:t>：不可折价促销，但可用于赠送。</w:t>
      </w:r>
    </w:p>
    <w:p w14:paraId="56CF3893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礼品卡（星巴克卡等）按内部非公开口径执行，由销售内部推荐，不对外公开宣传。</w:t>
      </w:r>
    </w:p>
    <w:p w14:paraId="3CFA0519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六、合规要求</w:t>
      </w:r>
    </w:p>
    <w:p w14:paraId="5B75D5EC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科研单位走单位采购，赠品优先实物；礼品卡按内部非公开口径执行，需留签收登记备查。</w:t>
      </w:r>
    </w:p>
    <w:p w14:paraId="6C0CD675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「一笔预付款、一份赠品、一张签收单」可追溯</w:t>
      </w:r>
      <w:r>
        <w:rPr>
          <w:rFonts w:hint="eastAsia" w:ascii="Times New Roman Regular" w:hAnsi="Times New Roman Regular" w:eastAsia="宋体" w:cs="Times New Roman Regular"/>
          <w:lang w:eastAsia="zh-CN"/>
        </w:rPr>
        <w:t>，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签收单由区域经理维护</w:t>
      </w:r>
      <w:r>
        <w:rPr>
          <w:rFonts w:hint="default" w:ascii="Times New Roman Regular" w:hAnsi="Times New Roman Regular" w:eastAsia="宋体" w:cs="Times New Roman Regular"/>
        </w:rPr>
        <w:t>。</w:t>
      </w:r>
    </w:p>
    <w:p w14:paraId="4C9D8394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完整保留活动方案 + 赠品签收登记表备查。</w:t>
      </w:r>
    </w:p>
    <w:p w14:paraId="55C8F6BC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七、赠品签收登记表（模板）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14:paraId="0FFC229F">
        <w:tc>
          <w:tcPr>
            <w:tcW w:w="1046" w:type="dxa"/>
          </w:tcPr>
          <w:p w14:paraId="670C22C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序号</w:t>
            </w:r>
          </w:p>
        </w:tc>
        <w:tc>
          <w:tcPr>
            <w:tcW w:w="1046" w:type="dxa"/>
          </w:tcPr>
          <w:p w14:paraId="6B48D16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客户名称</w:t>
            </w:r>
          </w:p>
        </w:tc>
        <w:tc>
          <w:tcPr>
            <w:tcW w:w="1046" w:type="dxa"/>
          </w:tcPr>
          <w:p w14:paraId="0681342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课题组</w:t>
            </w:r>
          </w:p>
        </w:tc>
        <w:tc>
          <w:tcPr>
            <w:tcW w:w="1046" w:type="dxa"/>
          </w:tcPr>
          <w:p w14:paraId="3585E80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预存金额</w:t>
            </w:r>
          </w:p>
        </w:tc>
        <w:tc>
          <w:tcPr>
            <w:tcW w:w="1046" w:type="dxa"/>
          </w:tcPr>
          <w:p w14:paraId="7F1695A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赠品/返利内容</w:t>
            </w:r>
          </w:p>
        </w:tc>
        <w:tc>
          <w:tcPr>
            <w:tcW w:w="1046" w:type="dxa"/>
          </w:tcPr>
          <w:p w14:paraId="74001DE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价值</w:t>
            </w:r>
          </w:p>
        </w:tc>
        <w:tc>
          <w:tcPr>
            <w:tcW w:w="1046" w:type="dxa"/>
          </w:tcPr>
          <w:p w14:paraId="0302CF5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签收人</w:t>
            </w:r>
          </w:p>
        </w:tc>
        <w:tc>
          <w:tcPr>
            <w:tcW w:w="1046" w:type="dxa"/>
          </w:tcPr>
          <w:p w14:paraId="103C9CC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签收日期</w:t>
            </w:r>
          </w:p>
        </w:tc>
        <w:tc>
          <w:tcPr>
            <w:tcW w:w="1046" w:type="dxa"/>
          </w:tcPr>
          <w:p w14:paraId="0DB95E0E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备注</w:t>
            </w:r>
          </w:p>
        </w:tc>
      </w:tr>
      <w:tr w14:paraId="6A658BA3">
        <w:tc>
          <w:tcPr>
            <w:tcW w:w="1046" w:type="dxa"/>
          </w:tcPr>
          <w:p w14:paraId="5E1C671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</w:t>
            </w:r>
          </w:p>
        </w:tc>
        <w:tc>
          <w:tcPr>
            <w:tcW w:w="1046" w:type="dxa"/>
          </w:tcPr>
          <w:p w14:paraId="2C3CA68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7EC211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1E63FCD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10BFE6D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182805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C9B5A8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CFCF45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A55A00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  <w:tr w14:paraId="62EED5AF">
        <w:tc>
          <w:tcPr>
            <w:tcW w:w="1046" w:type="dxa"/>
          </w:tcPr>
          <w:p w14:paraId="2D9E550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</w:t>
            </w:r>
          </w:p>
        </w:tc>
        <w:tc>
          <w:tcPr>
            <w:tcW w:w="1046" w:type="dxa"/>
          </w:tcPr>
          <w:p w14:paraId="73ED29B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8AD348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6533FA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08FFB7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AD9184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4C87D1B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6DE4FFD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4DD7F93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  <w:tr w14:paraId="65D1F27C">
        <w:tc>
          <w:tcPr>
            <w:tcW w:w="1046" w:type="dxa"/>
          </w:tcPr>
          <w:p w14:paraId="340815B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3</w:t>
            </w:r>
          </w:p>
        </w:tc>
        <w:tc>
          <w:tcPr>
            <w:tcW w:w="1046" w:type="dxa"/>
          </w:tcPr>
          <w:p w14:paraId="4DC9DB1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F116C6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B830BA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EDCB7A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06F8304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46DC74F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141B6CC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444D824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</w:tbl>
    <w:p w14:paraId="672B7E9A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八、待办事项</w:t>
      </w:r>
    </w:p>
    <w:p w14:paraId="51F99C06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不可打折货号清单（财务 / 产品经理）</w:t>
      </w:r>
    </w:p>
    <w:p w14:paraId="2BB42831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mRNA 捆绑组合条款与「买＋测」引流方案（产品经理）</w:t>
      </w:r>
    </w:p>
    <w:p w14:paraId="0B3286F3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返礼品具体型号与采购价锁定（采购 / 市场）</w:t>
      </w:r>
    </w:p>
    <w:p w14:paraId="3D375B43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活动起止时间确认（管理层）</w:t>
      </w:r>
    </w:p>
    <w:sectPr>
      <w:headerReference r:id="rId5" w:type="default"/>
      <w:footerReference r:id="rId6" w:type="default"/>
      <w:pgSz w:w="11906" w:h="16838"/>
      <w:pgMar w:top="1417" w:right="1247" w:bottom="1417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 Regular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9D742">
    <w:pPr>
      <w:pStyle w:val="24"/>
    </w:pPr>
    <w:r>
      <w:t xml:space="preserve">内部资料，请勿外传Page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E178F">
    <w:pPr>
      <w:pStyle w:val="25"/>
    </w:pPr>
    <w:r>
      <w:t>宝锐生物（BIORI BIOTECH）· 2026 秋季促销活动方案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EF5B64"/>
    <w:rsid w:val="79FAB330"/>
    <w:rsid w:val="A7DBC493"/>
    <w:rsid w:val="ABED04C7"/>
    <w:rsid w:val="AD7E0498"/>
    <w:rsid w:val="B4FF8DBA"/>
    <w:rsid w:val="FDDEE114"/>
    <w:rsid w:val="FF9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2026-08-24T22:20:25Z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02B561AF0864757668528C6AD3CA1463_42</vt:lpwstr>
  </property>
</Properties>
</file>