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jc w:val="center"/>
      </w:pPr>
      <w:r>
        <w:rPr>
          <w:b/>
          <w:color w:val="1A73E8"/>
          <w:sz w:val="56"/>
        </w:rPr>
        <w:t>宝锐工作台 IT 治理手册</w:t>
      </w:r>
    </w:p>
    <w:p>
      <w:pPr>
        <w:jc w:val="center"/>
      </w:pPr>
      <w:r>
        <w:rPr>
          <w:color w:val="5F6368"/>
          <w:sz w:val="28"/>
        </w:rPr>
        <w:t>基于华为IT管理体系的方法论适配</w:t>
        <w:br/>
        <w:t>适用于宝锐生物诊断原料业务线</w:t>
      </w:r>
    </w:p>
    <w:p>
      <w:pPr>
        <w:jc w:val="center"/>
      </w:pPr>
      <w:r>
        <w:rPr>
          <w:color w:val="5F6368"/>
          <w:sz w:val="22"/>
        </w:rPr>
        <w:t>BIORI BIOTECH · 刘新元</w:t>
        <w:br/>
        <w:t>版本 v1.0 · 2026-07-20</w:t>
      </w:r>
    </w:p>
    <w:p>
      <w:r>
        <w:br w:type="page"/>
      </w:r>
    </w:p>
    <w:p>
      <w:pPr>
        <w:pStyle w:val="Heading1"/>
      </w:pPr>
      <w:r>
        <w:t>第一部分：华为IT治理方法论文摘</w:t>
      </w:r>
    </w:p>
    <w:p>
      <w:pPr>
        <w:pStyle w:val="Heading2"/>
      </w:pPr>
      <w:r>
        <w:t>1.1 华为IT信息化的四个阶段</w:t>
      </w:r>
    </w:p>
    <w:p>
      <w:r>
        <w:t>华为IT发展经历四个阶段：① 分散建设期——各部门各自采购系统，形成信息孤岛；</w:t>
      </w:r>
    </w:p>
    <w:p>
      <w:r>
        <w:t>② 统一规划期——成立流程与IT管理部，统一架构规划；</w:t>
      </w:r>
    </w:p>
    <w:p>
      <w:r>
        <w:t>③ 全球联合作战期（IT 2.0）——实现云端共享、连接一切，支撑全球业务协同；</w:t>
      </w:r>
    </w:p>
    <w:p>
      <w:r>
        <w:t>④ 数字化转型期——从"支撑业务"升级为"驱动业务"，ROADS体验驱动（实时、按需、全在线、自助、社交）。</w:t>
      </w:r>
    </w:p>
    <w:p>
      <w:r>
        <w:t>适配宝锐：当前处于第①→②过渡期——Mac本地文件+Python脚本+HTTP服务，缺少统一治理。</w:t>
      </w:r>
    </w:p>
    <w:p>
      <w:r>
        <w:t>建议对标第②阶段，建立"流程与数据管理规范"虚拟部门（就是一整套规则）。</w:t>
      </w:r>
    </w:p>
    <w:p>
      <w:pPr>
        <w:pStyle w:val="Heading2"/>
      </w:pPr>
      <w:r>
        <w:t>1.2 任正非的质量与流程IT管理铁律</w:t>
      </w:r>
    </w:p>
    <w:p>
      <w:r>
        <w:t>华为创始人任正非在质量与流程IT管理部座谈会上的核心指令：</w:t>
      </w:r>
    </w:p>
    <w:p>
      <w:r>
        <w:t>① "每增加一段流程，要减少两段流程"——流程做减法，不是加法；</w:t>
      </w:r>
    </w:p>
    <w:p>
      <w:r>
        <w:t>② "每增加一个评审点，要减少两个评审点"——减少审批环节；</w:t>
      </w:r>
    </w:p>
    <w:p>
      <w:r>
        <w:t>③ "IT不能遍地开花"——聚焦核心，不在非战略机会点上消耗资源；</w:t>
      </w:r>
    </w:p>
    <w:p>
      <w:r>
        <w:t>④ "主业务流程和能力解耦，能力模块化、微服务化"——松耦合架构；</w:t>
      </w:r>
    </w:p>
    <w:p>
      <w:r>
        <w:t>⑤ "未来五年实现ROADS，数字化转型"——实时、按需、全在线、自助、社交。</w:t>
      </w:r>
    </w:p>
    <w:p>
      <w:r>
        <w:t>适配宝锐：① 每新增一个仪表盘，评估是否可合并/替代旧的；② 数据管道模块化（ERP→JSON→前端三个独立层）；③ 聚焦销售工作台+作战室两个核心入口。</w:t>
      </w:r>
    </w:p>
    <w:p>
      <w:pPr>
        <w:pStyle w:val="Heading2"/>
      </w:pPr>
      <w:r>
        <w:t>1.3 华为IT投资与投入比例</w:t>
      </w:r>
    </w:p>
    <w:p>
      <w:r>
        <w:t>华为IT投资占公司收入的1.5%，超过6亿美金/年。IT不是成本中心，是战略投资。</w:t>
      </w:r>
    </w:p>
    <w:p>
      <w:r>
        <w:t>邓飚提出"前轻后重"的作业系统——前端轻量（浏览器/移动端），后端强大（云服务/AI）。</w:t>
      </w:r>
    </w:p>
    <w:p>
      <w:r>
        <w:t>适配宝锐：你的投入已是"华为式"的——Hermes+本地JSON+HTTP服务，0预算实现日常工作台。性价比远超同行。</w:t>
      </w:r>
    </w:p>
    <w:p>
      <w:pPr>
        <w:pStyle w:val="Heading2"/>
      </w:pPr>
      <w:r>
        <w:t>1.4 华为CIO陶景文：IT架构三大转变</w:t>
      </w:r>
    </w:p>
    <w:p>
      <w:r>
        <w:t>① 从"支撑业务"到"驱动业务"——IT不再是被动响应，主动创造价值；</w:t>
      </w:r>
    </w:p>
    <w:p>
      <w:r>
        <w:t>② 从"功能竖井"到"服务化平台"——打破部门墙，数据跨系统共享；</w:t>
      </w:r>
    </w:p>
    <w:p>
      <w:r>
        <w:t>③ 从"固定架构"到"多云弹性架构"——公有云+私有云+混合云灵活部署。</w:t>
      </w:r>
    </w:p>
    <w:p>
      <w:r>
        <w:t>适配宝锐：你的架构已经部分实现第②点——JSON管道统一数据源，多面板共享同一份数据。第③点：NAS是私有存储，可扩展Tailscale访问=混合云雏形。</w:t>
      </w:r>
    </w:p>
    <w:p>
      <w:pPr>
        <w:pStyle w:val="Heading2"/>
      </w:pPr>
      <w:r>
        <w:t>1.5 ZARA案例：IT与业务战略紧密结合</w:t>
      </w:r>
    </w:p>
    <w:p>
      <w:r>
        <w:t>ZARA的IT战略完全服从业务战略（"快速时尚"）：IT系统支撑从设计到门店14天上架的极限速度。</w:t>
      </w:r>
    </w:p>
    <w:p>
      <w:r>
        <w:t>核心理念：IT不是为了技术而技术，是为了业务目标。</w:t>
      </w:r>
    </w:p>
    <w:p>
      <w:r>
        <w:t>适配宝锐：你的IT建设目标="让销售员5分钟获取客户全貌"（拜访卡→一站式）。每次技术决策先问：这对销售效率提升多少？</w:t>
      </w:r>
    </w:p>
    <w:p>
      <w:r>
        <w:br w:type="page"/>
      </w:r>
    </w:p>
    <w:p>
      <w:pPr>
        <w:pStyle w:val="Heading1"/>
      </w:pPr>
      <w:r>
        <w:t>第二部分：文件命名与归档规范</w:t>
      </w:r>
    </w:p>
    <w:p>
      <w:pPr>
        <w:pStyle w:val="Heading2"/>
      </w:pPr>
      <w:r>
        <w:t>2.1 目录树结构</w:t>
      </w:r>
    </w:p>
    <w:p>
      <w:r>
        <w:t>~/Desktop/</w:t>
      </w:r>
    </w:p>
    <w:p>
      <w:r>
        <w:t>├── hermas输入-工作台数据库/        ← 唯一输入源（Excel原始数据）</w:t>
      </w:r>
    </w:p>
    <w:p>
      <w:r>
        <w:t>│   ├── 月度销售额数据/            ERP订单 * .xlsx</w:t>
      </w:r>
    </w:p>
    <w:p>
      <w:r>
        <w:t>│   ├── 飞书活动/                   CRM活动导出 * .xlsx</w:t>
      </w:r>
    </w:p>
    <w:p>
      <w:r>
        <w:t>│   ├── 客户清单/                   客户清单 * .xls</w:t>
      </w:r>
    </w:p>
    <w:p>
      <w:r>
        <w:t>│   ├── 回款数据/                   回款 * .xlsx</w:t>
      </w:r>
    </w:p>
    <w:p>
      <w:r>
        <w:t>│   ├── 产品清单/                   产品 * .xlsx</w:t>
      </w:r>
    </w:p>
    <w:p>
      <w:r>
        <w:t>│   └── 指标数据/                   KPI指标 * .xlsx</w:t>
      </w:r>
    </w:p>
    <w:p>
      <w:r>
        <w:t>│</w:t>
      </w:r>
    </w:p>
    <w:p>
      <w:r>
        <w:t>├── Hermes输出-工作类/              ← 唯一输出源（JSON+HTML）</w:t>
      </w:r>
    </w:p>
    <w:p>
      <w:r>
        <w:t>│   ├── 数据/                      JSON数据文件（供前端fetch）</w:t>
      </w:r>
    </w:p>
    <w:p>
      <w:r>
        <w:t>│   ├── 工具/                      HTML仪表盘/面板</w:t>
      </w:r>
    </w:p>
    <w:p>
      <w:r>
        <w:t>│   ├── 客户管理/                  客户档案/拜访卡/调研卡</w:t>
      </w:r>
    </w:p>
    <w:p>
      <w:r>
        <w:t>│   └── *.py                       数据管道脚本</w:t>
      </w:r>
    </w:p>
    <w:p>
      <w:r>
        <w:t>│</w:t>
      </w:r>
    </w:p>
    <w:p>
      <w:r>
        <w:t>└── work/library/                   ← 参考资料（只读）</w:t>
      </w:r>
    </w:p>
    <w:p>
      <w:r>
        <w:t>└── 华为各大管理体系电子书汇总/</w:t>
      </w:r>
    </w:p>
    <w:p>
      <w:pPr>
        <w:pStyle w:val="Heading2"/>
      </w:pPr>
      <w:r>
        <w:t>2.2 文件命名规范</w:t>
      </w:r>
    </w:p>
    <w:p>
      <w:r>
        <w:t>ERP文件：销售订单_YYYY年M月D日-D日.xlsx</w:t>
      </w:r>
    </w:p>
    <w:p>
      <w:r>
        <w:rPr>
          <w:color w:val="0D904F"/>
        </w:rPr>
        <w:t>✅ 销售订单_2026年7月1日-20日.xlsx</w:t>
      </w:r>
    </w:p>
    <w:p>
      <w:r>
        <w:rPr>
          <w:color w:val="D93025"/>
        </w:rPr>
        <w:t>❌ 销售订单导出-销售管理-20260701-0709.xlsx（新旧命名混乱）</w:t>
      </w:r>
    </w:p>
    <w:p>
      <w:r>
        <w:t>活动文件：活动导出-YYYY年M月D日～D日.xlsx</w:t>
      </w:r>
    </w:p>
    <w:p>
      <w:r>
        <w:rPr>
          <w:color w:val="0D904F"/>
        </w:rPr>
        <w:t>✅ 活动导出-2026年7月1日～20日.xlsx</w:t>
      </w:r>
    </w:p>
    <w:p>
      <w:r>
        <w:t>客户文件：{客户简称}_{类型}.html</w:t>
      </w:r>
    </w:p>
    <w:p>
      <w:r>
        <w:rPr>
          <w:color w:val="0D904F"/>
        </w:rPr>
        <w:t>✅ 西诺通科_拜访卡.html</w:t>
      </w:r>
    </w:p>
    <w:p>
      <w:r>
        <w:rPr>
          <w:color w:val="0D904F"/>
        </w:rPr>
        <w:t>✅ 西诺通科_市场调研卡.html</w:t>
      </w:r>
    </w:p>
    <w:p>
      <w:r>
        <w:t>JSON文件：小写_下划线.json</w:t>
      </w:r>
    </w:p>
    <w:p>
      <w:r>
        <w:rPr>
          <w:color w:val="0D904F"/>
        </w:rPr>
        <w:t>✅ kpi_progress.json  ❌ KPI_Progress.json</w:t>
      </w:r>
    </w:p>
    <w:p>
      <w:pPr>
        <w:pStyle w:val="Heading2"/>
      </w:pPr>
      <w:r>
        <w:t>2.3 文档生命周期（铁律）</w:t>
      </w:r>
    </w:p>
    <w:p>
      <w:r>
        <w:t>工作输出文档（拜访卡/调研卡/报告等）：</w:t>
      </w:r>
    </w:p>
    <w:p>
      <w:r>
        <w:t>① 活跃期（0-30天）：正常使用，不干预</w:t>
      </w:r>
    </w:p>
    <w:p>
      <w:r>
        <w:t>② 沉默期（30-60天）：压缩归档至 归档/ 子目录，保留原路径symlink</w:t>
      </w:r>
    </w:p>
    <w:p>
      <w:r>
        <w:t>③ 清理期（&gt;60天）：删除文件，symlink断裂</w:t>
      </w:r>
    </w:p>
    <w:p>
      <w:r>
        <w:t>判断"沉默"标准：30天内无任何读取、引用、fetch、浏览器打开操作。</w:t>
      </w:r>
    </w:p>
    <w:p>
      <w:r>
        <w:t>数据文件（JSON）：</w:t>
      </w:r>
    </w:p>
    <w:p>
      <w:r>
        <w:t>① 每次管道运行前备份上一版（文件名_YYYYMMDD.json.bak）</w:t>
      </w:r>
    </w:p>
    <w:p>
      <w:r>
        <w:t>② 保留最近5个备份，更早的自动清理</w:t>
      </w:r>
    </w:p>
    <w:p>
      <w:r>
        <w:t>原始输入（Excel）：</w:t>
      </w:r>
    </w:p>
    <w:p>
      <w:r>
        <w:t>① 保留最近3个月文件</w:t>
      </w:r>
    </w:p>
    <w:p>
      <w:r>
        <w:t>② 更早的移动到 归档/ 子目录</w:t>
      </w:r>
    </w:p>
    <w:p>
      <w:r>
        <w:br w:type="page"/>
      </w:r>
    </w:p>
    <w:p>
      <w:pPr>
        <w:pStyle w:val="Heading1"/>
      </w:pPr>
      <w:r>
        <w:t>第三部分：数据管道规范检查清单</w:t>
      </w:r>
    </w:p>
    <w:p>
      <w:pPr>
        <w:pStyle w:val="Heading2"/>
      </w:pPr>
      <w:r>
        <w:t>3.1 数据同源原则</w:t>
      </w:r>
    </w:p>
    <w:p>
      <w:r>
        <w:t>✅ 每个数据点只有唯一来源（ERP金额=唯一销售数据源，飞书MCP金额=0不采用）</w:t>
      </w:r>
    </w:p>
    <w:p>
      <w:r>
        <w:t>✅ JSON是前端唯一消费格式，不直接从Excel读取</w:t>
      </w:r>
    </w:p>
    <w:p>
      <w:r>
        <w:t>✅ 管道脚本幂等（重新运行不会产生重复数据）</w:t>
      </w:r>
    </w:p>
    <w:p>
      <w:r>
        <w:t>当前状态检查：</w:t>
      </w:r>
    </w:p>
    <w:p>
      <w:r>
        <w:t>✅ kpi_progress.json ← refresh_erp.py ← ERP Excel</w:t>
      </w:r>
    </w:p>
    <w:p>
      <w:r>
        <w:t>✅ mcp_activities.json ← CRM Excel导出</w:t>
      </w:r>
    </w:p>
    <w:p>
      <w:r>
        <w:t>⚠️  h1_monthly.json ← 手动（建议也自动检测最新月度Excel）</w:t>
      </w:r>
    </w:p>
    <w:p>
      <w:r>
        <w:t>⚠️  my_kpis.json ← 手动（建议从指标数据目录自动同步）</w:t>
      </w:r>
    </w:p>
    <w:p>
      <w:pPr>
        <w:pStyle w:val="Heading2"/>
      </w:pPr>
      <w:r>
        <w:t>3.2 数据刷新规范</w:t>
      </w:r>
    </w:p>
    <w:p>
      <w:r>
        <w:t>触发条件：hermas输入-工作台数据库/ 下有文件更新</w:t>
      </w:r>
    </w:p>
    <w:p>
      <w:r>
        <w:t>更新脚本：refresh_erp.py（ERP）+ mcp_activities更新脚本</w:t>
      </w:r>
    </w:p>
    <w:p>
      <w:r>
        <w:t>执行频率：每次用户通知后立即执行（或cron 30分钟检测）</w:t>
      </w:r>
    </w:p>
    <w:p>
      <w:r>
        <w:t>刷新后检查清单：</w:t>
      </w:r>
    </w:p>
    <w:p>
      <w:r>
        <w:t>☑ curl验证JSON可正常返回</w:t>
      </w:r>
    </w:p>
    <w:p>
      <w:r>
        <w:t>☑ 金额数量级合理（单月百万级，非千万级/零）</w:t>
      </w:r>
    </w:p>
    <w:p>
      <w:r>
        <w:t>☑ by_dept字段非空</w:t>
      </w:r>
    </w:p>
    <w:p>
      <w:r>
        <w:t>☑ 前端刷新页面数据正确显示</w:t>
      </w:r>
    </w:p>
    <w:p>
      <w:r>
        <w:t>☑ 排除"合计"行（防止金额翻倍）</w:t>
      </w:r>
    </w:p>
    <w:p>
      <w:pPr>
        <w:pStyle w:val="Heading2"/>
      </w:pPr>
      <w:r>
        <w:t>3.3 错误处理规范</w:t>
      </w:r>
    </w:p>
    <w:p>
      <w:r>
        <w:t>① 管道脚本：exit_code≠0视为失败，不覆盖目标JSON（原子写入：写tmp→os.replace）</w:t>
      </w:r>
    </w:p>
    <w:p>
      <w:r>
        <w:t>② 前端fetch：.catch()兜底，显示"数据加载失败"而非白屏</w:t>
      </w:r>
    </w:p>
    <w:p>
      <w:r>
        <w:t>③ 空数据：不传空对象，传{error:"xxx"}并前端显示错误信息</w:t>
      </w:r>
    </w:p>
    <w:p>
      <w:r>
        <w:t>④ 格式检测：新/旧ERP列结构自动判断（参考refresh_erp.py的模式）</w:t>
      </w:r>
    </w:p>
    <w:p>
      <w:pPr>
        <w:pStyle w:val="Heading2"/>
      </w:pPr>
      <w:r>
        <w:t>3.4 当前管道健康度</w:t>
      </w:r>
    </w:p>
    <w:p>
      <w:r>
        <w:t>✅ refresh_erp.py：按mtime选择最新文件，排除合计行，原子写入</w:t>
      </w:r>
    </w:p>
    <w:p>
      <w:r>
        <w:t>✅ mcp_activities.json：by_dept已修复（之前为空→已从by_month重新计算）</w:t>
      </w:r>
    </w:p>
    <w:p>
      <w:r>
        <w:t>✅ kpi_progress.json：7月1-20日189.6万，1833笔</w:t>
      </w:r>
    </w:p>
    <w:p>
      <w:r>
        <w:t>⚠️  h1_monthly.json：需确认是否从最新三部门月度数据自动生成</w:t>
      </w:r>
    </w:p>
    <w:p>
      <w:r>
        <w:t>⚠️  飞书活动Excel→mcp_activities转换：缺少按部门归类的精确映射</w:t>
      </w:r>
    </w:p>
    <w:p>
      <w:r>
        <w:br w:type="page"/>
      </w:r>
    </w:p>
    <w:p>
      <w:pPr>
        <w:pStyle w:val="Heading1"/>
      </w:pPr>
      <w:r>
        <w:t>附录</w:t>
      </w:r>
    </w:p>
    <w:p>
      <w:r>
        <w:t>参考来源：《华为IT管理》（6版），华为前高管管理团队资料整理汇编，116页。</w:t>
      </w:r>
    </w:p>
    <w:p>
      <w:r>
        <w:t>提炼人：Hermes Agent (DeepSeek V4 Pro) + 刘新元</w:t>
      </w:r>
    </w:p>
    <w:p>
      <w:r>
        <w:t>生成日期：2026-07-20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