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72BF1E">
      <w:pPr>
        <w:rPr>
          <w:rFonts w:hint="eastAsia" w:asciiTheme="majorEastAsia" w:hAnsiTheme="majorEastAsia" w:eastAsiaTheme="majorEastAsia" w:cstheme="majorEastAsia"/>
        </w:rPr>
      </w:pPr>
    </w:p>
    <w:p w14:paraId="2C30D6C1">
      <w:pPr>
        <w:jc w:val="center"/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  <w:b/>
          <w:color w:val="1A73E8"/>
          <w:sz w:val="44"/>
        </w:rPr>
        <w:t>后铁三角时代 · AI营销战法</w:t>
      </w:r>
      <w:r>
        <w:rPr>
          <w:rFonts w:hint="eastAsia" w:asciiTheme="majorEastAsia" w:hAnsiTheme="majorEastAsia" w:eastAsiaTheme="majorEastAsia" w:cstheme="majorEastAsia"/>
          <w:b/>
          <w:color w:val="1A73E8"/>
          <w:sz w:val="44"/>
        </w:rPr>
        <w:br w:type="textWrapping"/>
      </w:r>
      <w:r>
        <w:rPr>
          <w:rFonts w:hint="eastAsia" w:asciiTheme="majorEastAsia" w:hAnsiTheme="majorEastAsia" w:eastAsiaTheme="majorEastAsia" w:cstheme="majorEastAsia"/>
          <w:b/>
          <w:color w:val="1A73E8"/>
          <w:sz w:val="44"/>
        </w:rPr>
        <w:t>宝锐生物适配分析</w:t>
      </w:r>
    </w:p>
    <w:p w14:paraId="17D2A7EB">
      <w:pPr>
        <w:jc w:val="center"/>
        <w:rPr>
          <w:rFonts w:hint="eastAsia" w:asciiTheme="majorEastAsia" w:hAnsiTheme="majorEastAsia" w:eastAsiaTheme="majorEastAsia" w:cstheme="majorEastAsia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sz w:val="22"/>
        </w:rPr>
        <w:t>基于《铁三角可以休矣——竹间老庄》提炼</w:t>
      </w:r>
      <w:r>
        <w:rPr>
          <w:rFonts w:hint="eastAsia" w:asciiTheme="majorEastAsia" w:hAnsiTheme="majorEastAsia" w:eastAsiaTheme="majorEastAsia" w:cstheme="majorEastAsia"/>
          <w:sz w:val="22"/>
        </w:rPr>
        <w:br w:type="textWrapping"/>
      </w:r>
      <w:bookmarkEnd w:id="0"/>
      <w:r>
        <w:rPr>
          <w:rFonts w:hint="eastAsia" w:asciiTheme="majorEastAsia" w:hAnsiTheme="majorEastAsia" w:eastAsiaTheme="majorEastAsia" w:cstheme="majorEastAsia"/>
          <w:sz w:val="22"/>
        </w:rPr>
        <w:br w:type="textWrapping"/>
      </w:r>
      <w:r>
        <w:rPr>
          <w:rFonts w:hint="eastAsia" w:asciiTheme="majorEastAsia" w:hAnsiTheme="majorEastAsia" w:eastAsiaTheme="majorEastAsia" w:cstheme="majorEastAsia"/>
          <w:sz w:val="22"/>
        </w:rPr>
        <w:t>分析引擎: Ollama qwen3:8b（本地）</w:t>
      </w:r>
      <w:r>
        <w:rPr>
          <w:rFonts w:hint="eastAsia" w:asciiTheme="majorEastAsia" w:hAnsiTheme="majorEastAsia" w:eastAsiaTheme="majorEastAsia" w:cstheme="majorEastAsia"/>
          <w:sz w:val="22"/>
        </w:rPr>
        <w:br w:type="textWrapping"/>
      </w:r>
      <w:r>
        <w:rPr>
          <w:rFonts w:hint="eastAsia" w:asciiTheme="majorEastAsia" w:hAnsiTheme="majorEastAsia" w:eastAsiaTheme="majorEastAsia" w:cstheme="majorEastAsia"/>
          <w:sz w:val="22"/>
        </w:rPr>
        <w:t>生成时间: 2026-07-23 14:16</w:t>
      </w:r>
    </w:p>
    <w:p w14:paraId="747029A2">
      <w:pPr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br w:type="page"/>
      </w:r>
    </w:p>
    <w:p w14:paraId="749A8C74">
      <w:pPr>
        <w:pStyle w:val="3"/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后铁三角时代·AI营销战法：宝锐生物的组织转型路径分析</w:t>
      </w:r>
    </w:p>
    <w:p w14:paraId="743995FD">
      <w:pPr>
        <w:pStyle w:val="4"/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一、文档核心观点总结</w:t>
      </w:r>
    </w:p>
    <w:p w14:paraId="29CC157E">
      <w:pPr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  <w:b/>
        </w:rPr>
        <w:t>1. 铁三角为何成立</w:t>
      </w:r>
    </w:p>
    <w:p w14:paraId="2C99EAFF">
      <w:pPr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铁三角（客户经理、方案经理、交付经理）的诞生源于知识稀缺时代的专业化分工需求。在2006年华为苏丹代表处的案例中，企业面临的核心问题是如何通过分工实现客户成果的完整交付。铁三角通过明确角色分工，将复杂营销流程拆解为可执行的模块，解决了知识边界与角色冲突问题。其底层逻辑是：**专业化分工能提升效率，但需以责任归属为前提**。</w:t>
      </w:r>
    </w:p>
    <w:p w14:paraId="60F3C6B6">
      <w:pPr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  <w:b/>
        </w:rPr>
        <w:t>2. 今天为何变重</w:t>
      </w:r>
    </w:p>
    <w:p w14:paraId="1E4C25DB">
      <w:pPr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**信息损耗**：销售、方案、交付三端传递信息时产生转述误差；</w:t>
      </w:r>
    </w:p>
    <w:p w14:paraId="178FB815">
      <w:pPr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**协同低效**：项目卡顿时依赖“开会”解决，但决策效率反而降低；</w:t>
      </w:r>
    </w:p>
    <w:p w14:paraId="3F2ECE37">
      <w:pPr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**责任模糊**：项目失败时无人对客户成果负责，导致组织内耗。</w:t>
      </w:r>
    </w:p>
    <w:p w14:paraId="02063E01">
      <w:pPr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随着业务复杂度提升，铁三角的分工模式逐渐显现出协同成本高、责任分散等问题。中小企业在订单规模有限、毛利不足的情况下，三套人马的固定成本可能吞噬专业化收益。例如：</w:t>
      </w:r>
    </w:p>
    <w:p w14:paraId="15C0EABD">
      <w:pPr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  <w:b/>
        </w:rPr>
        <w:t>3. AI改变了什么</w:t>
      </w:r>
    </w:p>
    <w:p w14:paraId="678E5F8B">
      <w:pPr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**知识稀缺**→AI可实时调用企业内外知识库；</w:t>
      </w:r>
    </w:p>
    <w:p w14:paraId="7D60C89C">
      <w:pPr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**角色专用**→AI为前端人员提供多角色支持（如方案生成、风险分析）；</w:t>
      </w:r>
    </w:p>
    <w:p w14:paraId="4D816496">
      <w:pPr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**线性协同**→AI可动态生成流程路径，替代固定步骤。</w:t>
      </w:r>
    </w:p>
    <w:p w14:paraId="3C34995E">
      <w:pPr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AI的介入打破了铁三角成立的三大前提：</w:t>
      </w:r>
      <w:r>
        <w:rPr>
          <w:rFonts w:hint="eastAsia" w:asciiTheme="majorEastAsia" w:hAnsiTheme="majorEastAsia" w:eastAsiaTheme="majorEastAsia" w:cstheme="majorEastAsia"/>
        </w:rPr>
        <w:br w:type="textWrapping"/>
      </w:r>
      <w:r>
        <w:rPr>
          <w:rFonts w:hint="eastAsia" w:asciiTheme="majorEastAsia" w:hAnsiTheme="majorEastAsia" w:eastAsiaTheme="majorEastAsia" w:cstheme="majorEastAsia"/>
        </w:rPr>
        <w:t>AI的核心价值在于**从“步骤标准化”转向“成果标准化”**，即明确最终成果、标准与边界，而非拘泥于流程细节。</w:t>
      </w:r>
    </w:p>
    <w:p w14:paraId="54A3C08B">
      <w:pPr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  <w:b/>
        </w:rPr>
        <w:t>4. 组织走向哪里</w:t>
      </w:r>
    </w:p>
    <w:p w14:paraId="3DD85588">
      <w:pPr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AI时代的组织将从“固定铁三角”转向**AIT（Account Representative + Intelligence + Team）动态协作模式**。前端客户代表对成果负责，中间智能体提供实时支持，后端专家团队解决复杂问题并沉淀经验。组织的核心逻辑是：**客户责任固定，支持能力按需调用**。</w:t>
      </w:r>
    </w:p>
    <w:p w14:paraId="0397EE4B">
      <w:pPr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  <w:b/>
        </w:rPr>
        <w:t>5. 老板怎么行动</w:t>
      </w:r>
    </w:p>
    <w:p w14:paraId="002E423A">
      <w:pPr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**责任归属**：明确谁对客户成果负责，避免责任碎片化；</w:t>
      </w:r>
    </w:p>
    <w:p w14:paraId="50FA9209">
      <w:pPr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**AI应用边界**：聚焦业务瓶颈而非简单自动化，例如让AI参与需求判断而非仅提速方案生成；</w:t>
      </w:r>
    </w:p>
    <w:p w14:paraId="460C8204">
      <w:pPr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**专家价值重构**：专家需将经验转化为可复用的知识，而非依赖个人能力。</w:t>
      </w:r>
    </w:p>
    <w:p w14:paraId="288ED725">
      <w:pPr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转型需从三个关键问题入手：</w:t>
      </w:r>
      <w:r>
        <w:rPr>
          <w:rFonts w:hint="eastAsia" w:asciiTheme="majorEastAsia" w:hAnsiTheme="majorEastAsia" w:eastAsiaTheme="majorEastAsia" w:cstheme="majorEastAsia"/>
        </w:rPr>
        <w:br w:type="textWrapping"/>
      </w:r>
      <w:r>
        <w:rPr>
          <w:rFonts w:hint="eastAsia" w:asciiTheme="majorEastAsia" w:hAnsiTheme="majorEastAsia" w:eastAsiaTheme="majorEastAsia" w:cstheme="majorEastAsia"/>
        </w:rPr>
        <w:t>最终需重构“责、权、利”机制，确保AI与人的协同效率。</w:t>
      </w:r>
    </w:p>
    <w:p w14:paraId="376EECF6">
      <w:pPr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---</w:t>
      </w:r>
    </w:p>
    <w:p w14:paraId="59DF5233">
      <w:pPr>
        <w:pStyle w:val="4"/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二、对宝锐生物的启示：AI时代诊断原料销售团队的组织调整方向</w:t>
      </w:r>
    </w:p>
    <w:p w14:paraId="1420781C">
      <w:pPr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  <w:b/>
        </w:rPr>
        <w:t>1. 重新定义销售团队的角色分工</w:t>
      </w:r>
    </w:p>
    <w:p w14:paraId="137F217F">
      <w:pPr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**协同成本高**：销售、技术、交付三端信息传递存在损耗，导致客户体验割裂；</w:t>
      </w:r>
    </w:p>
    <w:p w14:paraId="2B3EC2F7">
      <w:pPr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**责任模糊**：订单失败时，销售、方案、交付团队可能推诿责任；</w:t>
      </w:r>
    </w:p>
    <w:p w14:paraId="32D1ADCC">
      <w:pPr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**专家资源稀缺**：诊断原料销售需技术深度，但中小企业常面临专家不足问题。</w:t>
      </w:r>
    </w:p>
    <w:p w14:paraId="2188B459">
      <w:pPr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宝锐生物现有30名销售人员，已具备LTC流程雏形和铁三角概念。但当前模式可能面临以下挑战：</w:t>
      </w:r>
    </w:p>
    <w:p w14:paraId="6BA88259">
      <w:pPr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  <w:b/>
        </w:rPr>
        <w:t>**AI时代的适配建议**：</w:t>
      </w:r>
    </w:p>
    <w:p w14:paraId="6BF0ACA5">
      <w:pPr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**客户代表（A）**：由销售团队承担客户责任，需具备“懂客户、定成果、作判断、担责任”的能力，例如通过AI工具快速分析客户需求并生成定制化方案；</w:t>
      </w:r>
    </w:p>
    <w:p w14:paraId="7692EC84">
      <w:pPr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**智能体（I）**：引入AI支持销售团队，提供技术方案生成、风险分析、竞品对比等功能，减少重复性工作；</w:t>
      </w:r>
    </w:p>
    <w:p w14:paraId="112B5198">
      <w:pPr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**专家团队（T）**：建立跨部门知识库，将专家经验沉淀为可复用的标准化方案，避免重复解决问题。</w:t>
      </w:r>
    </w:p>
    <w:p w14:paraId="699C78B3">
      <w:pPr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  <w:b/>
        </w:rPr>
        <w:t>2. 优化LTC流程，实现成果标准化</w:t>
      </w:r>
    </w:p>
    <w:p w14:paraId="2733C187">
      <w:pPr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**需求阶段**：AI辅助销售团队快速识别客户真实需求，避免方案偏离实际；</w:t>
      </w:r>
    </w:p>
    <w:p w14:paraId="3F73825B">
      <w:pPr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**方案阶段**：AI生成技术方案并模拟实施效果，减少交付阶段的返工；</w:t>
      </w:r>
    </w:p>
    <w:p w14:paraId="1711A178">
      <w:pPr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**交付阶段**：通过AI监控实施进度，提前预警潜在风险。</w:t>
      </w:r>
    </w:p>
    <w:p w14:paraId="3032B873">
      <w:pPr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  <w:b/>
        </w:rPr>
        <w:t>**关键点**：明确每个阶段的成果标准（如“客户满意度≥90%”），而非拘泥于流程步骤。</w:t>
      </w:r>
    </w:p>
    <w:p w14:paraId="02632268">
      <w:pPr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宝锐生物的LTC流程需从“步骤标准化”转向“成果标准化”。例如：</w:t>
      </w:r>
    </w:p>
    <w:p w14:paraId="19B3C421">
      <w:pPr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  <w:b/>
        </w:rPr>
        <w:t>3. 构建动态协作机制，降低组织成本</w:t>
      </w:r>
    </w:p>
    <w:p w14:paraId="40F4C4AF">
      <w:pPr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**销售团队**：聚焦客户关系与需求判断，利用AI工具快速生成方案；</w:t>
      </w:r>
    </w:p>
    <w:p w14:paraId="57019A3B">
      <w:pPr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**技术团队**：通过知识库提供标准化支持，而非直接参与每个项目；</w:t>
      </w:r>
    </w:p>
    <w:p w14:paraId="17E0334A">
      <w:pPr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中小企业需避免“三套人马”的固定成本陷阱，转而采用**按需调用支持能力**的模式：</w:t>
      </w:r>
    </w:p>
    <w:p w14:paraId="3FDEF5B3">
      <w:pPr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**专家团队**：仅介入复杂问题，将经验沉淀为可复用的知识资产。</w:t>
      </w:r>
    </w:p>
    <w:p w14:paraId="173E60A8">
      <w:pPr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  <w:b/>
        </w:rPr>
        <w:t>**案例参考**：可借鉴华为“铁三角”模式，但将专家角色从“项目参与者”转为“知识沉淀者”。</w:t>
      </w:r>
    </w:p>
    <w:p w14:paraId="56033590">
      <w:pPr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---</w:t>
      </w:r>
    </w:p>
    <w:p w14:paraId="3E5C2425">
      <w:pPr>
        <w:pStyle w:val="4"/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三、可立即执行的3项行动建议</w:t>
      </w:r>
    </w:p>
    <w:p w14:paraId="3EA7053D">
      <w:pPr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  <w:b/>
        </w:rPr>
        <w:t>1. 优化LTC流程，明确成果标准</w:t>
      </w:r>
    </w:p>
    <w:p w14:paraId="1AADBB65">
      <w:pPr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**行动步骤**：</w:t>
      </w:r>
    </w:p>
    <w:p w14:paraId="56760958">
      <w:pPr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**预期效果**：减少流程冗余，提升客户体验一致性，降低协同成本。</w:t>
      </w:r>
    </w:p>
    <w:p w14:paraId="379A1D55">
      <w:pPr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1. 与销售团队共同梳理现有LTC流程，识别关键节点（如需求分析、方案生成、交付验收）；</w:t>
      </w:r>
      <w:r>
        <w:rPr>
          <w:rFonts w:hint="eastAsia" w:asciiTheme="majorEastAsia" w:hAnsiTheme="majorEastAsia" w:eastAsiaTheme="majorEastAsia" w:cstheme="majorEastAsia"/>
        </w:rPr>
        <w:br w:type="textWrapping"/>
      </w:r>
      <w:r>
        <w:rPr>
          <w:rFonts w:hint="eastAsia" w:asciiTheme="majorEastAsia" w:hAnsiTheme="majorEastAsia" w:eastAsiaTheme="majorEastAsia" w:cstheme="majorEastAsia"/>
        </w:rPr>
        <w:t>2. 为每个节点设定成果标准（如“需求分析阶段需输出客户痛点清单”）；</w:t>
      </w:r>
      <w:r>
        <w:rPr>
          <w:rFonts w:hint="eastAsia" w:asciiTheme="majorEastAsia" w:hAnsiTheme="majorEastAsia" w:eastAsiaTheme="majorEastAsia" w:cstheme="majorEastAsia"/>
        </w:rPr>
        <w:br w:type="textWrapping"/>
      </w:r>
      <w:r>
        <w:rPr>
          <w:rFonts w:hint="eastAsia" w:asciiTheme="majorEastAsia" w:hAnsiTheme="majorEastAsia" w:eastAsiaTheme="majorEastAsia" w:cstheme="majorEastAsia"/>
        </w:rPr>
        <w:t>3. 引入AI工具辅助数据收集与分析，例如通过客户历史订单数据预测需求趋势。</w:t>
      </w:r>
    </w:p>
    <w:p w14:paraId="19371E04">
      <w:pPr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  <w:b/>
        </w:rPr>
        <w:t>2. 建立智能支持系统，赋能销售团队</w:t>
      </w:r>
    </w:p>
    <w:p w14:paraId="24886869">
      <w:pPr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**行动步骤**：</w:t>
      </w:r>
    </w:p>
    <w:p w14:paraId="672206C1">
      <w:pPr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**预期效果**：销售团队可快速响应客户需求，减少重复性工作，提升效率。</w:t>
      </w:r>
    </w:p>
    <w:p w14:paraId="53588C6A">
      <w:pPr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1. 选择1-2个高频问题（如技术方案生成、竞品对比）作为AI试点场景；</w:t>
      </w:r>
      <w:r>
        <w:rPr>
          <w:rFonts w:hint="eastAsia" w:asciiTheme="majorEastAsia" w:hAnsiTheme="majorEastAsia" w:eastAsiaTheme="majorEastAsia" w:cstheme="majorEastAsia"/>
        </w:rPr>
        <w:br w:type="textWrapping"/>
      </w:r>
      <w:r>
        <w:rPr>
          <w:rFonts w:hint="eastAsia" w:asciiTheme="majorEastAsia" w:hAnsiTheme="majorEastAsia" w:eastAsiaTheme="majorEastAsia" w:cstheme="majorEastAsia"/>
        </w:rPr>
        <w:t>2. 集成AI工具（如知识库检索、方案生成模型）至销售系统，提供实时支持；</w:t>
      </w:r>
      <w:r>
        <w:rPr>
          <w:rFonts w:hint="eastAsia" w:asciiTheme="majorEastAsia" w:hAnsiTheme="majorEastAsia" w:eastAsiaTheme="majorEastAsia" w:cstheme="majorEastAsia"/>
        </w:rPr>
        <w:br w:type="textWrapping"/>
      </w:r>
      <w:r>
        <w:rPr>
          <w:rFonts w:hint="eastAsia" w:asciiTheme="majorEastAsia" w:hAnsiTheme="majorEastAsia" w:eastAsiaTheme="majorEastAsia" w:cstheme="majorEastAsia"/>
        </w:rPr>
        <w:t>3. 建立反馈机制，持续优化AI输出质量。</w:t>
      </w:r>
    </w:p>
    <w:p w14:paraId="5E745499">
      <w:pPr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  <w:b/>
        </w:rPr>
        <w:t>3. 调整绩效考核机制，强化责任归属</w:t>
      </w:r>
    </w:p>
    <w:p w14:paraId="7AC27074">
      <w:pPr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**行动步骤**：</w:t>
      </w:r>
    </w:p>
    <w:p w14:paraId="61BDB0FF">
      <w:pPr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**预期效果**：避免责任推诿，激发团队协作动力，推动组织向AIT模式转型。</w:t>
      </w:r>
    </w:p>
    <w:p w14:paraId="68E51DF8">
      <w:pPr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1. 明确客户代表（销售）对订单结果的直接责任，将“客户满意度”纳入考核指标；</w:t>
      </w:r>
      <w:r>
        <w:rPr>
          <w:rFonts w:hint="eastAsia" w:asciiTheme="majorEastAsia" w:hAnsiTheme="majorEastAsia" w:eastAsiaTheme="majorEastAsia" w:cstheme="majorEastAsia"/>
        </w:rPr>
        <w:br w:type="textWrapping"/>
      </w:r>
      <w:r>
        <w:rPr>
          <w:rFonts w:hint="eastAsia" w:asciiTheme="majorEastAsia" w:hAnsiTheme="majorEastAsia" w:eastAsiaTheme="majorEastAsia" w:cstheme="majorEastAsia"/>
        </w:rPr>
        <w:t>2. 技术团队与专家团队的考核重点转向“知识沉淀”（如方案复用率、知识库更新频率）；</w:t>
      </w:r>
      <w:r>
        <w:rPr>
          <w:rFonts w:hint="eastAsia" w:asciiTheme="majorEastAsia" w:hAnsiTheme="majorEastAsia" w:eastAsiaTheme="majorEastAsia" w:cstheme="majorEastAsia"/>
        </w:rPr>
        <w:br w:type="textWrapping"/>
      </w:r>
      <w:r>
        <w:rPr>
          <w:rFonts w:hint="eastAsia" w:asciiTheme="majorEastAsia" w:hAnsiTheme="majorEastAsia" w:eastAsiaTheme="majorEastAsia" w:cstheme="majorEastAsia"/>
        </w:rPr>
        <w:t>3. 建立跨部门协作激励机制，例如对成功解决复杂问题的团队给予额外奖励。</w:t>
      </w:r>
    </w:p>
    <w:p w14:paraId="5E24F0D7">
      <w:pPr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---</w:t>
      </w:r>
    </w:p>
    <w:p w14:paraId="5926ED5B">
      <w:pPr>
        <w:pStyle w:val="4"/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结语</w:t>
      </w:r>
    </w:p>
    <w:p w14:paraId="485D5A19">
      <w:pPr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AI时代的营销组织变革并非简单“工具替代”，而是**重构知识流动与责任归属**的系统性工程。宝锐生物需从“铁三角”模式中汲取经验，但更需以AI为工具，重新定义销售团队的角色分工、流程逻辑与组织价值。通过优化LTC流程、建立智能支持系统、调整绩效考核机制，企业可在降低协同成本的同时，实现客户成果的持续交付。最终，AI不是取代人的价值，而是让组织更高效地释放人的创造力。</w:t>
      </w:r>
    </w:p>
    <w:p w14:paraId="47F2BCAB">
      <w:pPr>
        <w:rPr>
          <w:rFonts w:hint="eastAsia" w:asciiTheme="majorEastAsia" w:hAnsiTheme="majorEastAsia" w:eastAsiaTheme="majorEastAsia" w:cstheme="majorEastAsia"/>
        </w:rPr>
      </w:pPr>
    </w:p>
    <w:p w14:paraId="09155CB6">
      <w:pPr>
        <w:jc w:val="center"/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  <w:color w:val="5F6368"/>
          <w:sz w:val="18"/>
        </w:rPr>
        <w:t>— BIORI BIOTECH · 宝锐生物 —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doNotDisplayPageBoundaries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F6968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刘新元</cp:lastModifiedBy>
  <dcterms:modified xsi:type="dcterms:W3CDTF">2026-07-23T14:18:35Z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FE8863933F753B8B3BB2616A4BB296A9_42</vt:lpwstr>
  </property>
</Properties>
</file>