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2"/>
          <w:szCs w:val="36"/>
        </w:rPr>
      </w:pPr>
      <w:r>
        <w:rPr>
          <w:rFonts w:hint="default" w:ascii="Times New Roman" w:hAnsi="Times New Roman" w:cs="Times New Roman"/>
          <w:sz w:val="32"/>
          <w:szCs w:val="36"/>
        </w:rPr>
        <w:t>冻干</w:t>
      </w:r>
      <w:r>
        <w:rPr>
          <w:rFonts w:hint="eastAsia" w:ascii="Times New Roman" w:hAnsi="Times New Roman" w:cs="Times New Roman"/>
          <w:sz w:val="32"/>
          <w:szCs w:val="36"/>
          <w:lang w:eastAsia="zh-CN"/>
        </w:rPr>
        <w:t>服务培训</w:t>
      </w:r>
      <w:r>
        <w:rPr>
          <w:rFonts w:hint="default" w:ascii="Times New Roman" w:hAnsi="Times New Roman" w:cs="Times New Roman"/>
          <w:sz w:val="32"/>
          <w:szCs w:val="36"/>
        </w:rPr>
        <w:t>测试题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32"/>
          <w:szCs w:val="36"/>
          <w:lang w:eastAsia="zh-CN"/>
        </w:rPr>
      </w:pPr>
      <w:r>
        <w:rPr>
          <w:rFonts w:hint="default" w:ascii="Times New Roman" w:hAnsi="Times New Roman" w:cs="Times New Roman"/>
          <w:sz w:val="32"/>
          <w:szCs w:val="36"/>
          <w:lang w:eastAsia="zh-CN"/>
        </w:rPr>
        <w:t>填空题（共</w:t>
      </w: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8题，每题10分</w:t>
      </w:r>
      <w:r>
        <w:rPr>
          <w:rFonts w:hint="default" w:ascii="Times New Roman" w:hAnsi="Times New Roman" w:cs="Times New Roman"/>
          <w:sz w:val="32"/>
          <w:szCs w:val="36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1、</w:t>
      </w:r>
      <w:r>
        <w:rPr>
          <w:rFonts w:hint="default" w:ascii="Times New Roman" w:hAnsi="Times New Roman" w:cs="Times New Roman"/>
          <w:sz w:val="24"/>
          <w:szCs w:val="28"/>
        </w:rPr>
        <w:t>冻干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程序</w:t>
      </w:r>
      <w:r>
        <w:rPr>
          <w:rFonts w:hint="default" w:ascii="Times New Roman" w:hAnsi="Times New Roman" w:cs="Times New Roman"/>
          <w:sz w:val="24"/>
          <w:szCs w:val="28"/>
        </w:rPr>
        <w:t>主要分为两个过程，分别为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</w:rPr>
        <w:t>和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升华</w:t>
      </w:r>
      <w:r>
        <w:rPr>
          <w:rFonts w:hint="default" w:ascii="Times New Roman" w:hAnsi="Times New Roman" w:cs="Times New Roman"/>
          <w:sz w:val="24"/>
          <w:szCs w:val="28"/>
        </w:rPr>
        <w:t>；其中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升华</w:t>
      </w:r>
      <w:r>
        <w:rPr>
          <w:rFonts w:hint="default" w:ascii="Times New Roman" w:hAnsi="Times New Roman" w:cs="Times New Roman"/>
          <w:sz w:val="24"/>
          <w:szCs w:val="28"/>
        </w:rPr>
        <w:t>又分为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和</w:t>
      </w:r>
      <w:r>
        <w:rPr>
          <w:rFonts w:hint="default" w:ascii="Times New Roman" w:hAnsi="Times New Roman" w:cs="Times New Roman"/>
          <w:sz w:val="24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32"/>
          <w:szCs w:val="36"/>
          <w:lang w:eastAsia="zh-CN"/>
        </w:rPr>
      </w:pP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8"/>
        </w:rPr>
        <w:t>、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适用于八联管原位全组分冻干的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DNA扩增试剂为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  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、</w:t>
      </w:r>
      <w:r>
        <w:rPr>
          <w:rFonts w:hint="default" w:ascii="Times New Roman" w:hAnsi="Times New Roman" w:cs="Times New Roman"/>
          <w:sz w:val="24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 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8"/>
        </w:rPr>
        <w:t>、</w:t>
      </w:r>
      <w:r>
        <w:rPr>
          <w:rFonts w:hint="default" w:ascii="Times New Roman" w:hAnsi="Times New Roman" w:cs="Times New Roman"/>
          <w:sz w:val="24"/>
          <w:szCs w:val="28"/>
          <w:lang w:eastAsia="zh-CN"/>
        </w:rPr>
        <w:t>在冻干球的冻干程序中，预冻过程中含有退火工艺的是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体系；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、冻干样品评价主要包括出箱即时评价、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、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和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三个阶段的评价；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、客户使用宝锐原料，可为客户提供不多于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4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8"/>
          <w:u w:val="none"/>
          <w:lang w:val="en-US" w:eastAsia="zh-CN"/>
        </w:rPr>
        <w:t>50μl体系冻干样品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hanging="240" w:hangingChars="100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、配合客户进行冻干工艺的开发验证，一般需要提前预约，客户需提前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预约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7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、宝锐常规qPCR、qRT-PCR冻干产品内部验证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至少55度加速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稳定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，部分产品已验证常温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稳定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8、预冻干试剂货号中S代表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>、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O代表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、V代表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；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若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客户需求FM5071，30μl体系的冻干球产品，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销售部同事下单时应填写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该冻干产品货号为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i w:val="0"/>
          <w:iCs w:val="0"/>
          <w:sz w:val="24"/>
          <w:szCs w:val="28"/>
          <w:u w:val="singl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二、</w:t>
      </w:r>
      <w:r>
        <w:rPr>
          <w:rFonts w:hint="eastAsia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选择题</w:t>
      </w: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（共</w:t>
      </w:r>
      <w:r>
        <w:rPr>
          <w:rFonts w:hint="eastAsia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题，每题</w:t>
      </w:r>
      <w:r>
        <w:rPr>
          <w:rFonts w:hint="eastAsia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5</w:t>
      </w:r>
      <w:r>
        <w:rPr>
          <w:rFonts w:hint="default" w:ascii="Times New Roman" w:hAnsi="Times New Roman" w:cs="Times New Roman"/>
          <w:i w:val="0"/>
          <w:iCs w:val="0"/>
          <w:sz w:val="32"/>
          <w:szCs w:val="36"/>
          <w:u w:val="none"/>
          <w:lang w:val="en-US" w:eastAsia="zh-CN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1、目前宝锐可冻干产品中，适用于生物样本直扩，并且可以进行全组分冻干的产品货号是（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A、FMD2071    B、FMD5104     C、FMD2091    D、FMD2111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2、目前宝锐冻干成品检主要包括以下几个方面（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A、冻干样品外观目检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B、冻干样品灵敏度检测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C、冻干样品批检差异检测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D、冻干样品含水量测定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3、冻干外包服务流程中，以下说法正确的是（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A、前期对接客户过程中，需销售部同事在接收客户冻干需求后在《客户定制服务信息》表中登记相关客户信息；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B、 应用研究部接收到客户试剂后需在《客户试剂接收信息》填写登记相关信息；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C、客户来料功能检 :客户需提供客户提供引探配制说明、模板使用说明，以及客户前期测试液体试剂扩增性能报告（供宝锐参考）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D、客户功能检合格后才能配制冻干体系上机冻干，冻干样品出箱后目检、功能检合格后才可发货，否则按不合格品处理。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4、宝锐不承接以下哪种冻干服务（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A、客户使用宝锐酶、Buffer、冻干保护剂进行冻干；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B、客户使用宝锐的酶，冻干保护剂，搭配客户自己优化的Buffer；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>C、客户自己提供酶、Buffer、冻干保护剂(非宝锐试剂)；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Times New Roman" w:hAnsi="Times New Roman" w:cs="Times New Roman"/>
          <w:i w:val="0"/>
          <w:iCs w:val="0"/>
          <w:sz w:val="24"/>
          <w:szCs w:val="28"/>
          <w:u w:val="none"/>
          <w:lang w:val="en-US" w:eastAsia="zh-CN"/>
        </w:rPr>
        <w:t xml:space="preserve">D、客户使用宝锐试剂，并提供相应引探及冻干程序。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CA1915"/>
    <w:multiLevelType w:val="singleLevel"/>
    <w:tmpl w:val="C4CA191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MzVkM2MwMmU5YjVmNWUyNzU5YTliYWEzYWFiZDIifQ=="/>
  </w:docVars>
  <w:rsids>
    <w:rsidRoot w:val="0196052F"/>
    <w:rsid w:val="0196052F"/>
    <w:rsid w:val="07EA70C4"/>
    <w:rsid w:val="19B55D98"/>
    <w:rsid w:val="23496F3C"/>
    <w:rsid w:val="2D78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834</Words>
  <Characters>941</Characters>
  <Lines>0</Lines>
  <Paragraphs>0</Paragraphs>
  <TotalTime>114</TotalTime>
  <ScaleCrop>false</ScaleCrop>
  <LinksUpToDate>false</LinksUpToDate>
  <CharactersWithSpaces>1163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2023-02-23T14:30:00Z</dcterms:created>
  <dc:creator>将离</dc:creator>
  <cp:lastModifiedBy>将离</cp:lastModifiedBy>
  <dcterms:modified xsi:type="dcterms:W3CDTF">2023-02-25T08:53:14Z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9AB02EAE8D9544A9995E371B30D9AE7B</vt:lpwstr>
  </property>
</Properties>
</file>