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FFEB2">
      <w:pPr>
        <w:rPr>
          <w:rFonts w:hint="default" w:ascii="Times New Roman Regular" w:hAnsi="Times New Roman Regular" w:eastAsia="PingFang SC Regular" w:cs="Times New Roman Regular"/>
        </w:rPr>
      </w:pPr>
    </w:p>
    <w:p w14:paraId="13233603">
      <w:pPr>
        <w:rPr>
          <w:rFonts w:hint="default" w:ascii="Times New Roman Regular" w:hAnsi="Times New Roman Regular" w:eastAsia="PingFang SC Regular" w:cs="Times New Roman Regular"/>
        </w:rPr>
      </w:pPr>
    </w:p>
    <w:p w14:paraId="06EC8CAE">
      <w:pPr>
        <w:rPr>
          <w:rFonts w:hint="default" w:ascii="Times New Roman Regular" w:hAnsi="Times New Roman Regular" w:eastAsia="PingFang SC Regular" w:cs="Times New Roman Regular"/>
        </w:rPr>
      </w:pPr>
    </w:p>
    <w:p w14:paraId="66095CCE">
      <w:pPr>
        <w:rPr>
          <w:rFonts w:hint="default" w:ascii="Times New Roman Regular" w:hAnsi="Times New Roman Regular" w:eastAsia="PingFang SC Regular" w:cs="Times New Roman Regular"/>
        </w:rPr>
      </w:pPr>
    </w:p>
    <w:p w14:paraId="08DD11C0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1F3864"/>
          <w:sz w:val="64"/>
        </w:rPr>
        <w:t>宝 锐 生 物</w:t>
      </w:r>
    </w:p>
    <w:p w14:paraId="00725926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2E75B6"/>
          <w:sz w:val="40"/>
        </w:rPr>
        <w:t>2026年客户满意度调研分析报告</w:t>
      </w:r>
    </w:p>
    <w:p w14:paraId="4B92792A">
      <w:pPr>
        <w:rPr>
          <w:rFonts w:hint="default" w:ascii="Times New Roman Regular" w:hAnsi="Times New Roman Regular" w:eastAsia="PingFang SC Regular" w:cs="Times New Roman Regular"/>
        </w:rPr>
      </w:pPr>
    </w:p>
    <w:p w14:paraId="7DE3306E">
      <w:pPr>
        <w:rPr>
          <w:rFonts w:hint="default" w:ascii="Times New Roman Regular" w:hAnsi="Times New Roman Regular" w:eastAsia="PingFang SC Regular" w:cs="Times New Roman Regular"/>
        </w:rPr>
      </w:pPr>
    </w:p>
    <w:p w14:paraId="4A23EC01">
      <w:pPr>
        <w:rPr>
          <w:rFonts w:hint="default" w:ascii="Times New Roman Regular" w:hAnsi="Times New Roman Regular" w:eastAsia="PingFang SC Regular" w:cs="Times New Roman Regular"/>
        </w:rPr>
      </w:pPr>
    </w:p>
    <w:p w14:paraId="511B8444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595959"/>
          <w:sz w:val="20"/>
        </w:rPr>
        <w:t>调研时间：2026年3月  |  有效样本：470份  |  质控方式：人工审核</w:t>
      </w:r>
      <w:r>
        <w:rPr>
          <w:rFonts w:hint="default" w:ascii="Times New Roman Regular" w:hAnsi="Times New Roman Regular" w:eastAsia="PingFang SC Regular" w:cs="Times New Roman Regular"/>
          <w:color w:val="595959"/>
          <w:sz w:val="20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color w:val="595959"/>
          <w:sz w:val="20"/>
        </w:rPr>
        <w:t>分析工具：Hermes Agent  |  方法论：华为管理理念</w:t>
      </w:r>
    </w:p>
    <w:p w14:paraId="0BDF445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73BDC0B6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目  录</w:t>
      </w:r>
    </w:p>
    <w:p w14:paraId="68A2C59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一、调研概况与样本特征</w:t>
      </w:r>
    </w:p>
    <w:p w14:paraId="41F4BB81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二、核心满意度评分分析</w:t>
      </w:r>
    </w:p>
    <w:p w14:paraId="4844678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三、客户最满意与最不满意维度分析</w:t>
      </w:r>
    </w:p>
    <w:p w14:paraId="4F5050EE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四、价格竞争力分析</w:t>
      </w:r>
    </w:p>
    <w:p w14:paraId="3D8737D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五、竞争格局分析</w:t>
      </w:r>
    </w:p>
    <w:p w14:paraId="6C21C51F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六、销售与技术改进需求分析</w:t>
      </w:r>
    </w:p>
    <w:p w14:paraId="40256BC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七、产品战略机会分析</w:t>
      </w:r>
    </w:p>
    <w:p w14:paraId="7D30595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八、客户粘性与趋势分析</w:t>
      </w:r>
    </w:p>
    <w:p w14:paraId="023FE34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九、综合战略建议</w:t>
      </w:r>
    </w:p>
    <w:p w14:paraId="739283D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sz w:val="22"/>
        </w:rPr>
        <w:t>附录：核心数据摘要</w:t>
      </w:r>
    </w:p>
    <w:p w14:paraId="79238B3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1E0A0644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一、调研概况与样本特征</w:t>
      </w:r>
    </w:p>
    <w:p w14:paraId="595B7CFC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1.1 调研背景与目的</w:t>
      </w:r>
    </w:p>
    <w:p w14:paraId="39A85B6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本次调研于2026年3月开展，面向宝锐生物全体客户群体，旨在系统性评估产品质量、销售服务、技术支持三大核心维度的客户满意度，并深入了解客户对价格竞争力、产品改进方向及未来合作潜力的真实反馈。调研采用问卷星平台发放，辅以人工质控审核，确保数据真实可靠。</w:t>
      </w:r>
    </w:p>
    <w:p w14:paraId="0E7E8EB5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1.2 样本分布情况</w:t>
      </w:r>
    </w:p>
    <w:p w14:paraId="69E2CDE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（1）答卷回收与质控情况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43FDB3B7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94B7A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指标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EB93F2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答卷数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B64BEB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6654B7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596DD8BD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6B197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质控通过（有效）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D89C94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470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B4747E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72.8%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582F13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纳入分析主体</w:t>
            </w:r>
          </w:p>
        </w:tc>
      </w:tr>
      <w:tr w14:paraId="745F96AD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2F2F2"/>
          </w:tcPr>
          <w:p w14:paraId="55EB874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超时有调研意义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2F2F2"/>
          </w:tcPr>
          <w:p w14:paraId="5CAF9BF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120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2F2F2"/>
          </w:tcPr>
          <w:p w14:paraId="02BFC35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18.6%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2F2F2"/>
          </w:tcPr>
          <w:p w14:paraId="793F55B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产品调研后终止，信息有效</w:t>
            </w:r>
          </w:p>
        </w:tc>
      </w:tr>
      <w:tr w14:paraId="076354F2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E3AC73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超时无效（首题空白）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DD979A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56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EDDCBB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8.7%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0DE83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已剔除</w:t>
            </w:r>
          </w:p>
        </w:tc>
      </w:tr>
    </w:tbl>
    <w:p w14:paraId="43F7B245">
      <w:pPr>
        <w:rPr>
          <w:rFonts w:hint="default" w:ascii="Times New Roman Regular" w:hAnsi="Times New Roman Regular" w:eastAsia="PingFang SC Regular" w:cs="Times New Roman Regular"/>
        </w:rPr>
      </w:pPr>
    </w:p>
    <w:p w14:paraId="43DF997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（2）客户岗位分布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3B4F8977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4D6AFB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岗位类型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0AD62C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ACF95D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</w:tr>
      <w:tr w14:paraId="46D10F29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E420E2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研发类岗位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20F944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366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AF0EA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77.9%</w:t>
            </w:r>
          </w:p>
        </w:tc>
      </w:tr>
      <w:tr w14:paraId="11E250C3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27B3D2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供应链类岗位(采购、质量、生产等）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9763D5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88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987C4D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18.7%</w:t>
            </w:r>
          </w:p>
        </w:tc>
      </w:tr>
      <w:tr w14:paraId="31FB4DFD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1BC96B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学生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A5A250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204957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0.6%</w:t>
            </w:r>
          </w:p>
        </w:tc>
      </w:tr>
      <w:tr w14:paraId="5BDB3DF6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C657D1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生产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8D02AA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5A9FB5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0.4%</w:t>
            </w:r>
          </w:p>
        </w:tc>
      </w:tr>
      <w:tr w14:paraId="0CA4D4C9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7FA16D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销售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82B6E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D07DBF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0.4%</w:t>
            </w:r>
          </w:p>
        </w:tc>
      </w:tr>
      <w:tr w14:paraId="4C52191A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D4BEA9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检验员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4E1F91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303DEF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</w:tbl>
    <w:p w14:paraId="3413801F">
      <w:pPr>
        <w:rPr>
          <w:rFonts w:hint="default" w:ascii="Times New Roman Regular" w:hAnsi="Times New Roman Regular" w:eastAsia="PingFang SC Regular" w:cs="Times New Roman Regular"/>
        </w:rPr>
      </w:pPr>
    </w:p>
    <w:p w14:paraId="3760A9A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（3）客户使用时长分布（粘性核心指标）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172"/>
        <w:gridCol w:w="2767"/>
        <w:gridCol w:w="2169"/>
      </w:tblGrid>
      <w:tr w14:paraId="15027C0E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2E7EA1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使用时长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BFA597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AE330C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59883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客户阶段</w:t>
            </w:r>
          </w:p>
        </w:tc>
      </w:tr>
      <w:tr w14:paraId="15677C7B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3EF96D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5-10年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58DDB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53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CDF59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11.3%  ██░░░░░░░░░░░░░░░░░░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15AE1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资深忠诚</w:t>
            </w:r>
          </w:p>
        </w:tc>
      </w:tr>
      <w:tr w14:paraId="50341152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322A3C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2~5年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7BB2B9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189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A90B5A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40.2%  ████████░░░░░░░░░░░░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74F1F8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成熟主力</w:t>
            </w:r>
          </w:p>
        </w:tc>
      </w:tr>
      <w:tr w14:paraId="5DF9DC14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B0BB40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1~2年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9DCB0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121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0FC2F7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25.7%  █████░░░░░░░░░░░░░░░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E7A38A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快速成长</w:t>
            </w:r>
          </w:p>
        </w:tc>
      </w:tr>
      <w:tr w14:paraId="7C3AD2B6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D3C61E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0.5~1年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CE3D64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55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489612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11.7%  ██░░░░░░░░░░░░░░░░░░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35FAA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新客户</w:t>
            </w:r>
          </w:p>
        </w:tc>
      </w:tr>
      <w:tr w14:paraId="74197C5C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AE55EA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小于半年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7BE724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31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2E626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6.6%  █░░░░░░░░░░░░░░░░░░░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C5ED88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试用期</w:t>
            </w:r>
          </w:p>
        </w:tc>
      </w:tr>
      <w:tr w14:paraId="1B4F0321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7D5253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还没用过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0730E7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14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2E5A34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3.0%  ░░░░░░░░░░░░░░░░░░░░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57F1CF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潜在</w:t>
            </w:r>
          </w:p>
        </w:tc>
      </w:tr>
    </w:tbl>
    <w:p w14:paraId="09C845B6">
      <w:pPr>
        <w:rPr>
          <w:rFonts w:hint="default" w:ascii="Times New Roman Regular" w:hAnsi="Times New Roman Regular" w:eastAsia="PingFang SC Regular" w:cs="Times New Roman Regular"/>
        </w:rPr>
      </w:pPr>
    </w:p>
    <w:p w14:paraId="701B526A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二、核心满意度评分分析</w:t>
      </w:r>
    </w:p>
    <w:p w14:paraId="7F677217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调研对产品质量（Q1）、销售服务（Q2）、技术支持（Q4）三</w:t>
      </w:r>
      <w:bookmarkStart w:id="0" w:name="_GoBack"/>
      <w:bookmarkEnd w:id="0"/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个核心维度采用1-10分量表打分，数据如下：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767"/>
        <w:gridCol w:w="1639"/>
        <w:gridCol w:w="1639"/>
        <w:gridCol w:w="1622"/>
      </w:tblGrid>
      <w:tr w14:paraId="4226498A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082A0B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评价维度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EA98D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均分（满分10）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11AEE6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10分占比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283D5E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8-10分合计占比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CF99E0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评价等级</w:t>
            </w:r>
          </w:p>
        </w:tc>
      </w:tr>
      <w:tr w14:paraId="47BD1692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30263C9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销售服务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0B0B84F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9.53  █████████████░░░░░░░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1A53965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69%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021628E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98%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5897418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⭐⭐⭐⭐⭐ 卓越</w:t>
            </w:r>
          </w:p>
        </w:tc>
      </w:tr>
      <w:tr w14:paraId="1E30B6D9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9D57D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技术支持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B27823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9.18  █████████░░░░░░░░░░░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3A377E6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50%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2E6D4D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93%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79BEBAD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⭐⭐⭐⭐⭐ 优秀</w:t>
            </w:r>
          </w:p>
        </w:tc>
      </w:tr>
      <w:tr w14:paraId="0FA48EE6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15D76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产品质量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D8BB6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9.10  █████████░░░░░░░░░░░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43B440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47%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9BF550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93%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01405F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⭐⭐⭐⭐⭐ 优秀</w:t>
            </w:r>
          </w:p>
        </w:tc>
      </w:tr>
      <w:tr w14:paraId="6D77701E">
        <w:trPr>
          <w:jc w:val="center"/>
        </w:trPr>
        <w:tc>
          <w:tcPr>
            <w:tcW w:w="1814" w:type="dxa"/>
          </w:tcPr>
          <w:p w14:paraId="3263B912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814" w:type="dxa"/>
          </w:tcPr>
          <w:p w14:paraId="30B86CAD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814" w:type="dxa"/>
          </w:tcPr>
          <w:p w14:paraId="42A1C876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814" w:type="dxa"/>
          </w:tcPr>
          <w:p w14:paraId="083E6FFD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814" w:type="dxa"/>
          </w:tcPr>
          <w:p w14:paraId="0C3E45A3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0BE258B2">
      <w:pPr>
        <w:rPr>
          <w:rFonts w:hint="default" w:ascii="Times New Roman Regular" w:hAnsi="Times New Roman Regular" w:eastAsia="PingFang SC Regular" w:cs="Times New Roman Regular"/>
        </w:rPr>
      </w:pPr>
    </w:p>
    <w:p w14:paraId="42D2247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各维度分档得分分布（柱状图形式）</w:t>
      </w:r>
    </w:p>
    <w:p w14:paraId="0D82CC7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产品质量（Q1）  均值：9.10/10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14:paraId="43595C5C">
        <w:trPr>
          <w:jc w:val="center"/>
        </w:trPr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AD04B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10分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17D110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9分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53A008C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8分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20F906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7分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AA266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6分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02279AA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5分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1DDF44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4分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613F7A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3分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222BB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2分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F0BDBE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1分</w:t>
            </w:r>
          </w:p>
        </w:tc>
      </w:tr>
      <w:tr w14:paraId="337032F8">
        <w:trPr>
          <w:jc w:val="center"/>
        </w:trPr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897874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220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█████████░░░░░░░░░░░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47%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B87731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118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█████░░░░░░░░░░░░░░░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25%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E96BAC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101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████░░░░░░░░░░░░░░░░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21%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A0048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23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5%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1E6B5A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6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CF690B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10C9E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376E0F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6A7AC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7EE36E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</w:tr>
    </w:tbl>
    <w:p w14:paraId="0F61FA0F">
      <w:pPr>
        <w:rPr>
          <w:rFonts w:hint="default" w:ascii="Times New Roman Regular" w:hAnsi="Times New Roman Regular" w:eastAsia="PingFang SC Regular" w:cs="Times New Roman Regular"/>
        </w:rPr>
      </w:pPr>
    </w:p>
    <w:p w14:paraId="7B826D3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销售服务（Q2）  均值：9.53/10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14:paraId="7D4DD20B">
        <w:trPr>
          <w:jc w:val="center"/>
        </w:trPr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598DFFF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10分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DC5960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9分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4B4084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8分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1A99F0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7分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E4A3D0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6分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02AD56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5分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20AD25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4分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568ECDB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3分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612B1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2分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D9D254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1分</w:t>
            </w:r>
          </w:p>
        </w:tc>
      </w:tr>
      <w:tr w14:paraId="7EF08F58">
        <w:trPr>
          <w:jc w:val="center"/>
        </w:trPr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3A231E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325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█████████████░░░░░░░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69%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4FFEDDD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87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19%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783028D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47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795E9D2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7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55C3C0B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1C1591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3AAD2A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0C9A09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3EF2573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AEEF3"/>
          </w:tcPr>
          <w:p w14:paraId="607FBC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</w:tr>
    </w:tbl>
    <w:p w14:paraId="72718A0D">
      <w:pPr>
        <w:rPr>
          <w:rFonts w:hint="default" w:ascii="Times New Roman Regular" w:hAnsi="Times New Roman Regular" w:eastAsia="PingFang SC Regular" w:cs="Times New Roman Regular"/>
        </w:rPr>
      </w:pPr>
    </w:p>
    <w:p w14:paraId="47B4AD5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技术支持（Q4）  均值：9.18/10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14:paraId="5008FFB4">
        <w:trPr>
          <w:jc w:val="center"/>
        </w:trPr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A13D89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10分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F7FBF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9分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5B95C6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8分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D2F089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7分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29A0809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6分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D8C08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5分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A0013F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4分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933F3F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3分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82E820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2分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9DBE2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1分</w:t>
            </w:r>
          </w:p>
        </w:tc>
      </w:tr>
      <w:tr w14:paraId="72387AAA">
        <w:trPr>
          <w:jc w:val="center"/>
        </w:trPr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02CC708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233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█████████░░░░░░░░░░░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50%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4E8441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127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█████░░░░░░░░░░░░░░░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27%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E1766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77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███░░░░░░░░░░░░░░░░░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16%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06B0427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29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█░░░░░░░░░░░░░░░░░░░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6%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72A953D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9E7AB4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3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1%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834EF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E58AC1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351880B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  <w:tc>
          <w:tcPr>
            <w:tcW w:w="90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7C83AB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░░░░░░░░░░░░░░░░░░░░</w:t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sz w:val="14"/>
              </w:rPr>
              <w:t>0%</w:t>
            </w:r>
          </w:p>
        </w:tc>
      </w:tr>
    </w:tbl>
    <w:p w14:paraId="54F91A34">
      <w:pPr>
        <w:rPr>
          <w:rFonts w:hint="default" w:ascii="Times New Roman Regular" w:hAnsi="Times New Roman Regular" w:eastAsia="PingFang SC Regular" w:cs="Times New Roman Regular"/>
        </w:rPr>
      </w:pPr>
    </w:p>
    <w:p w14:paraId="0D56ED79">
      <w:pPr>
        <w:rPr>
          <w:rFonts w:hint="default" w:ascii="Times New Roman Regular" w:hAnsi="Times New Roman Regular" w:eastAsia="PingFang SC Regular" w:cs="Times New Roman Regular"/>
        </w:rPr>
      </w:pPr>
    </w:p>
    <w:p w14:paraId="7EA5439D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三、客户最满意与最不满意维度分析</w:t>
      </w:r>
    </w:p>
    <w:p w14:paraId="3F54AC32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Q11（最满意的地方）与Q12（最不满意的地方）为多选题，可直观反映客户对宝锐产品和服务各维度的真实感受差异。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1B402E7C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7B532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维度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385E31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最满意（票数）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F49F72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最不满意（票数）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C822B9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净满意度</w:t>
            </w:r>
          </w:p>
        </w:tc>
      </w:tr>
      <w:tr w14:paraId="0F064233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4BE562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价格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0F2EE0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107  █████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43DCD0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183  █████████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BF0BB5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20"/>
              </w:rPr>
              <w:t>-76</w:t>
            </w:r>
          </w:p>
        </w:tc>
      </w:tr>
      <w:tr w14:paraId="04F83689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CE4289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质量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E27626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234  ███████████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7B55E3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40  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DAED7E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20"/>
              </w:rPr>
              <w:t>+194</w:t>
            </w:r>
          </w:p>
        </w:tc>
      </w:tr>
      <w:tr w14:paraId="46E55FE8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E4AA00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技术支持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E4B70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179  ████████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436FA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43  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2981FC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20"/>
              </w:rPr>
              <w:t>+136</w:t>
            </w:r>
          </w:p>
        </w:tc>
      </w:tr>
      <w:tr w14:paraId="1D2A8CC5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904899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产品性能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58DB0E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226  ███████████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CD8644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64  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CB68C5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20"/>
              </w:rPr>
              <w:t>+162</w:t>
            </w:r>
          </w:p>
        </w:tc>
      </w:tr>
      <w:tr w14:paraId="362145A1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465750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售后服务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D2BF3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129  ██████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04C911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  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94F20F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20"/>
              </w:rPr>
              <w:t>+111</w:t>
            </w:r>
          </w:p>
        </w:tc>
      </w:tr>
      <w:tr w14:paraId="725A3B17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93FA75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需求响应速度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B29E14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190  █████████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B6B6AA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57  ██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CB7508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20"/>
              </w:rPr>
              <w:t>+133</w:t>
            </w:r>
          </w:p>
        </w:tc>
      </w:tr>
      <w:tr w14:paraId="1FB89A4E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7F8653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合计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14AE1A7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1065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1B17D21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405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125A99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+660</w:t>
            </w:r>
          </w:p>
        </w:tc>
      </w:tr>
    </w:tbl>
    <w:p w14:paraId="3C70F900">
      <w:pPr>
        <w:rPr>
          <w:rFonts w:hint="default" w:ascii="Times New Roman Regular" w:hAnsi="Times New Roman Regular" w:eastAsia="PingFang SC Regular" w:cs="Times New Roman Regular"/>
        </w:rPr>
      </w:pPr>
    </w:p>
    <w:p w14:paraId="40057C7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[分析解读]</w:t>
      </w:r>
    </w:p>
    <w:p w14:paraId="35D288B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产品质量与性能是最强项（净满意度+170），是宝锐口碑的核心支柱。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需求响应速度净满意度为+133，[响应快]已成为客户选择宝锐的重要差异化因素。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技术支持净满意度+136，但有43票不满意，需重点关注[有效解决问题不彻底]的需求。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价格是唯一净满意度为负的维度（-76），是最突出的痛点，与价格调研互相印证。</w:t>
      </w:r>
    </w:p>
    <w:p w14:paraId="00C0FC31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四、价格竞争力分析</w:t>
      </w:r>
    </w:p>
    <w:p w14:paraId="7880C489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4.1 价格综合评价（Q9）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2719797F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B755E6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价格评价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5A89CD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0E00F6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</w:tr>
      <w:tr w14:paraId="16457683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E6FD1D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定价合理，物有所值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3A9169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255  ██████████░░░░░░░░░░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053543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54.3%</w:t>
            </w:r>
          </w:p>
        </w:tc>
      </w:tr>
      <w:tr w14:paraId="349ACAC4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9F121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贵了点，勉强接受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2AFC57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106  ████░░░░░░░░░░░░░░░░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5B57EE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22.6%</w:t>
            </w:r>
          </w:p>
        </w:tc>
      </w:tr>
      <w:tr w14:paraId="5BE03C75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FA0AC6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价格相比同类产品更有竞争力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1E5F3F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86  ███░░░░░░░░░░░░░░░░░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F02566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18.3%</w:t>
            </w:r>
          </w:p>
        </w:tc>
      </w:tr>
      <w:tr w14:paraId="798700C7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322FEA4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明显偏高，正在考虑替换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AF6C60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7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431ED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1.5%</w:t>
            </w:r>
          </w:p>
        </w:tc>
      </w:tr>
      <w:tr w14:paraId="58BD1E0D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7B96E9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希望价格能再往下走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2B8D29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4032F4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198DED12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1D61E4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暂无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88FEA1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63FFA2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5D9D6186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491133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暂时不知道性价比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7B331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E4F1F3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39D1A949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5871C4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\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ADC56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DD17F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310FB195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2035CC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望再便宜点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7C90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14411F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4F21D3D1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9D826A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比国外便宜，但还是觉得有点小贵的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4EA2F3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FD17DE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7C688483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17DF86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有些产品较贵，有些产品价格实惠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D131CE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FC7DBD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193372BF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E11CE8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不确定价格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81C1A5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0D95F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1ED6D229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83C590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不清楚价格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3088C5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01F983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7871C9D8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D9828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非供应链，不太了解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020829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E3C64B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340426D5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53A472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不了解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BB25D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8D54B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19E30196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42615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有相对竞争优势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5F445A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477BA6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77685F82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A2DB67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mix价格可以低一些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BE71E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83D76C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1CAB1B0C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5A7822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试用后评价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2D2A08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C85B1A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299DDF86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59781C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还不太了解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956CC2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45AA5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672996DD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24E797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不清楚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BADB0D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72A460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</w:tbl>
    <w:p w14:paraId="59D118F2">
      <w:pPr>
        <w:rPr>
          <w:rFonts w:hint="default" w:ascii="Times New Roman Regular" w:hAnsi="Times New Roman Regular" w:eastAsia="PingFang SC Regular" w:cs="Times New Roman Regular"/>
        </w:rPr>
      </w:pPr>
    </w:p>
    <w:p w14:paraId="13B06660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4.2 价格偏高幅度分布（Q10）</w:t>
      </w:r>
    </w:p>
    <w:p w14:paraId="0542F91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在认为[贵了点，勉强接受]的106人及[明显偏高]的7人中，进一步追问偏高幅度，共213人作答：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2767"/>
        <w:gridCol w:w="2176"/>
        <w:gridCol w:w="2161"/>
      </w:tblGrid>
      <w:tr w14:paraId="2E7C752D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D1B8E5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偏高幅度区间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19D2FF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AC840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CA372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风险提示</w:t>
            </w:r>
          </w:p>
        </w:tc>
      </w:tr>
      <w:tr w14:paraId="2772383D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0EF34B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偏高1~10%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0CE0E0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87  ████████░░░░░░░░░░░░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068A6C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40.5%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324F0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中风险</w:t>
            </w:r>
          </w:p>
        </w:tc>
      </w:tr>
      <w:tr w14:paraId="154C5343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A63597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偏高10~20%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CCF8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64  █████░░░░░░░░░░░░░░░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FCAA8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29.8%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DF96AC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中风险</w:t>
            </w:r>
          </w:p>
        </w:tc>
      </w:tr>
      <w:tr w14:paraId="33F97668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3BD298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偏高20~30%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AADC62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38  ███░░░░░░░░░░░░░░░░░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6093FE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17.7%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97C0B2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高风险</w:t>
            </w:r>
          </w:p>
        </w:tc>
      </w:tr>
      <w:tr w14:paraId="1BDA8B63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A59BE2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偏高30~40%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E68EDE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20  █░░░░░░░░░░░░░░░░░░░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9F998E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9.3%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D60AE6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低风险</w:t>
            </w:r>
          </w:p>
        </w:tc>
      </w:tr>
      <w:tr w14:paraId="3EEB7E68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F536CA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偏高40~50%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389CE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  ░░░░░░░░░░░░░░░░░░░░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C6112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1.9%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DC5DC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低风险</w:t>
            </w:r>
          </w:p>
        </w:tc>
      </w:tr>
      <w:tr w14:paraId="79562FA6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1CA51E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偏高50%以上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74BDC8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  ░░░░░░░░░░░░░░░░░░░░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A2D47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0.9%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398929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低风险</w:t>
            </w:r>
          </w:p>
        </w:tc>
      </w:tr>
    </w:tbl>
    <w:p w14:paraId="724A6D4D">
      <w:pPr>
        <w:rPr>
          <w:rFonts w:hint="default" w:ascii="Times New Roman Regular" w:hAnsi="Times New Roman Regular" w:eastAsia="PingFang SC Regular" w:cs="Times New Roman Regular"/>
        </w:rPr>
      </w:pPr>
    </w:p>
    <w:p w14:paraId="6F41D98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[核心结论]</w:t>
      </w:r>
    </w:p>
    <w:p w14:paraId="09B3ECFF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77%客户认为宝锐价格合理或优于竞品，但仍有23%（约113人）处于价格敏感边缘。最大风险群体（偏高1~10%，87人）是最可能因价格流失的群体，建议针对不同用量客户制定差异化价格策略。</w:t>
      </w:r>
    </w:p>
    <w:p w14:paraId="7B7DF590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五、竞争格局分析</w:t>
      </w:r>
    </w:p>
    <w:p w14:paraId="7278F67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Q13题询问客户当前主要原料供应商（多选），可清晰呈现宝锐在客户供应链中的渗透情况。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2767"/>
        <w:gridCol w:w="1884"/>
        <w:gridCol w:w="1820"/>
      </w:tblGrid>
      <w:tr w14:paraId="297179AC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841F6F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供应商/品牌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C9D5F1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选择票数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02F4AE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市场渗透率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CEE57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梯队定位</w:t>
            </w:r>
          </w:p>
        </w:tc>
      </w:tr>
      <w:tr w14:paraId="7E902D4A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0597F7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Roche/Qiagen/Meridian/Therco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（国际巨头）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43E4D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67  ██░░░░░░░░░░░░░░░░░░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FF2229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14.3%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3CE5D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国际品牌</w:t>
            </w:r>
          </w:p>
        </w:tc>
      </w:tr>
      <w:tr w14:paraId="208517F3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21ACE3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TOYOBO/TAKARA/KAPPA/NEB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（日美品牌）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CCA93C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67  ██░░░░░░░░░░░░░░░░░░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B3A51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14.3%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8244A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国际品牌</w:t>
            </w:r>
          </w:p>
        </w:tc>
      </w:tr>
      <w:tr w14:paraId="2651A706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C725E5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翌圣/全式金/瀚海新酶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（国产第二梯队）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AA243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111  ████░░░░░░░░░░░░░░░░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FFFC57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23.6%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38318C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国产第二</w:t>
            </w:r>
          </w:p>
        </w:tc>
      </w:tr>
      <w:tr w14:paraId="003D8D73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312711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诺唯赞/菲鹏/康为世纪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（国产领先）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1E47D0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236  ██████████░░░░░░░░░░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31961D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50.2%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193A5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国产领先</w:t>
            </w:r>
          </w:p>
        </w:tc>
      </w:tr>
      <w:tr w14:paraId="3E92D09F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E5102B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宝锐生物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233A0D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256  ██████████░░░░░░░░░░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0CD007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54.5%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B1AF50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第一梯队</w:t>
            </w:r>
          </w:p>
        </w:tc>
      </w:tr>
      <w:tr w14:paraId="63151665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81B93F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其他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7EB37A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23  ░░░░░░░░░░░░░░░░░░░░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591AC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4.9%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76CF6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其他</w:t>
            </w:r>
          </w:p>
        </w:tc>
      </w:tr>
    </w:tbl>
    <w:p w14:paraId="1E86A2AB">
      <w:pPr>
        <w:rPr>
          <w:rFonts w:hint="default" w:ascii="Times New Roman Regular" w:hAnsi="Times New Roman Regular" w:eastAsia="PingFang SC Regular" w:cs="Times New Roman Regular"/>
        </w:rPr>
      </w:pPr>
    </w:p>
    <w:p w14:paraId="6B94F07E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[竞争格局解读]</w:t>
      </w:r>
    </w:p>
    <w:p w14:paraId="52F525C2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宝锐以54%渗透率领先主要竞品诺唯赞/菲鹏（50%），说明宝锐已在客户供应链中占据重要位置。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客户普遍采用多供应商策略（多选比例高），切换成本低——粘性是关键竞争点。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国产竞品（诺唯赞/菲鹏/康为/翌圣/全式金）合计渗透率超过国际品牌，国产品牌已主导市场格局。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Roche/Qiagen/Thermo等国际品牌仍有14%客户使用，对价格不敏感的高端客户仍有吸引力。</w:t>
      </w:r>
    </w:p>
    <w:p w14:paraId="62D967D4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六、销售与技术改进需求分析</w:t>
      </w:r>
    </w:p>
    <w:p w14:paraId="05F9ACF2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6.1 销售环节改进需求（Q3）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2767"/>
        <w:gridCol w:w="2183"/>
        <w:gridCol w:w="2169"/>
      </w:tblGrid>
      <w:tr w14:paraId="5D823C77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1F1E8A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改进方向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FF8F9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88003F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B4E1EC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优先级</w:t>
            </w:r>
          </w:p>
        </w:tc>
      </w:tr>
      <w:tr w14:paraId="11F28FF5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8AE770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暂无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06205D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224  █████████░░░░░░░░░░░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FC995F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47.7%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3D9634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无需改进</w:t>
            </w:r>
          </w:p>
        </w:tc>
      </w:tr>
      <w:tr w14:paraId="549186CE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8046A3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产品数据资料更新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8FAF5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180  ███████░░░░░░░░░░░░░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3C81EA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38.3%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C63DC4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高</w:t>
            </w:r>
          </w:p>
        </w:tc>
      </w:tr>
      <w:tr w14:paraId="724DBE0D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3D686B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学术宣讲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C9176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84  ███░░░░░░░░░░░░░░░░░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5C8889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17.9%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56F978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</w:t>
            </w:r>
          </w:p>
        </w:tc>
      </w:tr>
      <w:tr w14:paraId="33BF2D75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BAEFFA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行业知识积累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BE4A08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63  ██░░░░░░░░░░░░░░░░░░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42DB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13.4%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20C24F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</w:t>
            </w:r>
          </w:p>
        </w:tc>
      </w:tr>
      <w:tr w14:paraId="3997E645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B8C844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即时沟通回复效率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B2571C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47  ██░░░░░░░░░░░░░░░░░░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C85295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10.0%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3A53D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</w:t>
            </w:r>
          </w:p>
        </w:tc>
      </w:tr>
      <w:tr w14:paraId="26D9F78F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5A7152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售后服务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2E9C4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41  █░░░░░░░░░░░░░░░░░░░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E9FB45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8.7%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C30005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</w:t>
            </w:r>
          </w:p>
        </w:tc>
      </w:tr>
      <w:tr w14:paraId="694C44FC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CB3466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到货时间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2C35D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38  █░░░░░░░░░░░░░░░░░░░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613225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8.1%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991F6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</w:t>
            </w:r>
          </w:p>
        </w:tc>
      </w:tr>
    </w:tbl>
    <w:p w14:paraId="159BB4BD">
      <w:pPr>
        <w:rPr>
          <w:rFonts w:hint="default" w:ascii="Times New Roman Regular" w:hAnsi="Times New Roman Regular" w:eastAsia="PingFang SC Regular" w:cs="Times New Roman Regular"/>
        </w:rPr>
      </w:pPr>
    </w:p>
    <w:p w14:paraId="1EEB2C60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6.2 技术支持环节改进需求（Q5）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2767"/>
        <w:gridCol w:w="2183"/>
        <w:gridCol w:w="2169"/>
      </w:tblGrid>
      <w:tr w14:paraId="6D5EDD68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82B495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改进方向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4E428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0F6B1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1DEDD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优先级</w:t>
            </w:r>
          </w:p>
        </w:tc>
      </w:tr>
      <w:tr w14:paraId="18D9A918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4EB29E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暂无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77339F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231  █████████░░░░░░░░░░░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928CA7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49.1%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5EA438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无需改进</w:t>
            </w:r>
          </w:p>
        </w:tc>
      </w:tr>
      <w:tr w14:paraId="3BFF7618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CEC291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有效解决技术问题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34D06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155  ██████░░░░░░░░░░░░░░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4A1F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33.0%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0B8146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高</w:t>
            </w:r>
          </w:p>
        </w:tc>
      </w:tr>
      <w:tr w14:paraId="3A9D4DA9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DAD5A5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准确了解需求并推荐产品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6C609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107  ████░░░░░░░░░░░░░░░░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73BDFB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22.8%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DBEC6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高</w:t>
            </w:r>
          </w:p>
        </w:tc>
      </w:tr>
      <w:tr w14:paraId="3411DB00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03B3DE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充分理解客户需求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1EEA05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93  ███░░░░░░░░░░░░░░░░░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669D3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19.8%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74D0CC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</w:t>
            </w:r>
          </w:p>
        </w:tc>
      </w:tr>
      <w:tr w14:paraId="374DC868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B2E91E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验证实验效率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0DDEF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63  ██░░░░░░░░░░░░░░░░░░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FD9201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13.4%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7C8B57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中</w:t>
            </w:r>
          </w:p>
        </w:tc>
      </w:tr>
      <w:tr w14:paraId="03094969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CCD24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行业知识积累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DB62DF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29  █░░░░░░░░░░░░░░░░░░░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6B21A8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6.2%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3094F6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</w:t>
            </w:r>
          </w:p>
        </w:tc>
      </w:tr>
      <w:tr w14:paraId="1C83ED2B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53DB34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即时沟通回复效率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44FCA4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24  █░░░░░░░░░░░░░░░░░░░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75ED21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5.1%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358FA0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</w:t>
            </w:r>
          </w:p>
        </w:tc>
      </w:tr>
    </w:tbl>
    <w:p w14:paraId="170BE282">
      <w:pPr>
        <w:rPr>
          <w:rFonts w:hint="default" w:ascii="Times New Roman Regular" w:hAnsi="Times New Roman Regular" w:eastAsia="PingFang SC Regular" w:cs="Times New Roman Regular"/>
        </w:rPr>
      </w:pPr>
    </w:p>
    <w:p w14:paraId="2A9C7D50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七、产品战略机会分析</w:t>
      </w:r>
    </w:p>
    <w:p w14:paraId="5073A70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Q16询问客户感兴趣的热点检测项目与技术方向（多选），可指导研发立项与备货优先级排序。</w:t>
      </w:r>
    </w:p>
    <w:p w14:paraId="7DE1F3F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客户感兴趣的热点检测项目（按票数排序）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617"/>
        <w:gridCol w:w="1646"/>
        <w:gridCol w:w="2767"/>
        <w:gridCol w:w="1607"/>
      </w:tblGrid>
      <w:tr w14:paraId="4F3A45FD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9EC0A1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检测项目/产品类型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32D035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F840DE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4C89CA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热度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D1E70A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战略优先级</w:t>
            </w:r>
          </w:p>
        </w:tc>
      </w:tr>
      <w:tr w14:paraId="351941EA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946C6D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多重PCR（探针法）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48A76C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308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361979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65.5%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6B2DF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█████████████░░░░░░░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1FD964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核心</w:t>
            </w:r>
          </w:p>
        </w:tc>
      </w:tr>
      <w:tr w14:paraId="5FA6E21B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88667F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分子POCT冻干项目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823072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215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D914C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45.7%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71328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█████████░░░░░░░░░░░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9BAE15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核心</w:t>
            </w:r>
          </w:p>
        </w:tc>
      </w:tr>
      <w:tr w14:paraId="4C9986ED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D32B02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液体全预混稳定保存PCR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04DB47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151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EEC827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32.1%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C6465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██████░░░░░░░░░░░░░░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AF7EC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重点</w:t>
            </w:r>
          </w:p>
        </w:tc>
      </w:tr>
      <w:tr w14:paraId="3263AEF7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D024C0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超多重PCR（熔解曲线法）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9FA178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144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7CE4C4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30.6%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A883E6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██████░░░░░░░░░░░░░░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71CF39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重点</w:t>
            </w:r>
          </w:p>
        </w:tc>
      </w:tr>
      <w:tr w14:paraId="61724094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55AB1B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释放剂直扩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B871EA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108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CCB0AC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23.0%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B08E7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████░░░░░░░░░░░░░░░░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EDCB9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重点</w:t>
            </w:r>
          </w:p>
        </w:tc>
      </w:tr>
      <w:tr w14:paraId="2A8DE899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2A0B93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-20℃超快速15min全预混PCR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FD7260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89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E3C299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18.9%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779CFB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███░░░░░░░░░░░░░░░░░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253695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一般</w:t>
            </w:r>
          </w:p>
        </w:tc>
      </w:tr>
      <w:tr w14:paraId="37451B69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A597B6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常规耗材冻干迭代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4C3FEB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67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4D5A3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14.3%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7C59CF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B5FF8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一般</w:t>
            </w:r>
          </w:p>
        </w:tc>
      </w:tr>
      <w:tr w14:paraId="7AE1AFD9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1D6228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测序类-甲基化肿瘤早筛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7F0523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58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3E3C6E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12.3%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BA1BE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6B9C34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一般</w:t>
            </w:r>
          </w:p>
        </w:tc>
      </w:tr>
      <w:tr w14:paraId="034E9518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822E8E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数字PCR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D34431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56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27604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11.9%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F1E9EF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837740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一般</w:t>
            </w:r>
          </w:p>
        </w:tc>
      </w:tr>
      <w:tr w14:paraId="6A8ACB29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F8733C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测序类-病原m+t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CA3A3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54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9A99D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11.5%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2E51C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5C87D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一般</w:t>
            </w:r>
          </w:p>
        </w:tc>
      </w:tr>
      <w:tr w14:paraId="53264860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692B07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LAMP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CB57C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50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B4CF0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10.6%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E26C47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██░░░░░░░░░░░░░░░░░░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A9276E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低优</w:t>
            </w:r>
          </w:p>
        </w:tc>
      </w:tr>
      <w:tr w14:paraId="7D903D4D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31C37D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测序类-其他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2F07E4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38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A3FE34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8.1%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85474D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█░░░░░░░░░░░░░░░░░░░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BA1F2F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低优</w:t>
            </w:r>
          </w:p>
        </w:tc>
      </w:tr>
      <w:tr w14:paraId="39A54834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88BF78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甲基化PCR检测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4F587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32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C602A2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6.8%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A5E766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█░░░░░░░░░░░░░░░░░░░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4848AC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低优</w:t>
            </w:r>
          </w:p>
        </w:tc>
      </w:tr>
      <w:tr w14:paraId="6954F63E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55ED24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RPA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5FB206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17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A3E99A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3.6%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36333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░░░░░░░░░░░░░░░░░░░░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0B8873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低优</w:t>
            </w:r>
          </w:p>
        </w:tc>
      </w:tr>
      <w:tr w14:paraId="45A2B1F4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CDADED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STR检测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AC84C6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33F5F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2.3%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154379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░░░░░░░░░░░░░░░░░░░░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177F6E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低优</w:t>
            </w:r>
          </w:p>
        </w:tc>
      </w:tr>
      <w:tr w14:paraId="086195C5">
        <w:trPr>
          <w:jc w:val="center"/>
        </w:trPr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819D2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其他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50DF2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5CBC17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1.3%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FF3CBA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░░░░░░░░░░░░░░░░░░░░</w:t>
            </w:r>
          </w:p>
        </w:tc>
        <w:tc>
          <w:tcPr>
            <w:tcW w:w="181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0D4D99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低优</w:t>
            </w:r>
          </w:p>
        </w:tc>
      </w:tr>
    </w:tbl>
    <w:p w14:paraId="52EE9505">
      <w:pPr>
        <w:rPr>
          <w:rFonts w:hint="default" w:ascii="Times New Roman Regular" w:hAnsi="Times New Roman Regular" w:eastAsia="PingFang SC Regular" w:cs="Times New Roman Regular"/>
        </w:rPr>
      </w:pPr>
    </w:p>
    <w:p w14:paraId="2CD95976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7.1 tNGS应用领域偏好（Q17）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53768F9E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6EB6F30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应用领域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252E9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DC68E9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</w:tr>
      <w:tr w14:paraId="71407001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1648AA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肿瘤领域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4BEDEA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53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051BCC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11.3%</w:t>
            </w:r>
          </w:p>
        </w:tc>
      </w:tr>
      <w:tr w14:paraId="3AA49044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36A759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感染性疾病领域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5500B6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24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2CBCB4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5.1%</w:t>
            </w:r>
          </w:p>
        </w:tc>
      </w:tr>
      <w:tr w14:paraId="71098858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9F6653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药物研发领域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0C49CD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18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C934EE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3.8%</w:t>
            </w:r>
          </w:p>
        </w:tc>
      </w:tr>
      <w:tr w14:paraId="3CECA0A5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2F1413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遗传病领域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A6A1DB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13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9182AD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2.8%</w:t>
            </w:r>
          </w:p>
        </w:tc>
      </w:tr>
      <w:tr w14:paraId="2D47CC7F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52821D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没做过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51753B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D979A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438BA354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CFA719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/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B35425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002804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  <w:tr w14:paraId="60C22677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873549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不涉及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96E37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320E3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0.2%</w:t>
            </w:r>
          </w:p>
        </w:tc>
      </w:tr>
    </w:tbl>
    <w:p w14:paraId="35BEED31">
      <w:pPr>
        <w:rPr>
          <w:rFonts w:hint="default" w:ascii="Times New Roman Regular" w:hAnsi="Times New Roman Regular" w:eastAsia="PingFang SC Regular" w:cs="Times New Roman Regular"/>
        </w:rPr>
      </w:pPr>
    </w:p>
    <w:p w14:paraId="28E52253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7.2 tNGS选择关注因素（Q18）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00A4F51A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80D968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关注因素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44D16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372A54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</w:tr>
      <w:tr w14:paraId="39399B6D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DF7D28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准确性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BFE197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96  ████░░░░░░░░░░░░░░░░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CC81F5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20.4%</w:t>
            </w:r>
          </w:p>
        </w:tc>
      </w:tr>
      <w:tr w14:paraId="45DA9310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87B7EC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全面性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1BA66E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68  ██░░░░░░░░░░░░░░░░░░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D3E1F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14.5%</w:t>
            </w:r>
          </w:p>
        </w:tc>
      </w:tr>
      <w:tr w14:paraId="3AE4CFB1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C49B2C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价格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9D6DB5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57  ██░░░░░░░░░░░░░░░░░░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6C20A2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12.1%</w:t>
            </w:r>
          </w:p>
        </w:tc>
      </w:tr>
      <w:tr w14:paraId="4848AEBC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FE57FA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操作便捷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BA61C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56  ██░░░░░░░░░░░░░░░░░░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23500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11.9%</w:t>
            </w:r>
          </w:p>
        </w:tc>
      </w:tr>
      <w:tr w14:paraId="62C6F4C0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D800A3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报告解读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CD7ED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29  █░░░░░░░░░░░░░░░░░░░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199FBF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6.2%</w:t>
            </w:r>
          </w:p>
        </w:tc>
      </w:tr>
      <w:tr w14:paraId="68C541B6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82F283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行业口碑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97ED85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BE7E9A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1.1%</w:t>
            </w:r>
          </w:p>
        </w:tc>
      </w:tr>
      <w:tr w14:paraId="620418C2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6C206F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其他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5EE81B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0C45DF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0.6%</w:t>
            </w:r>
          </w:p>
        </w:tc>
      </w:tr>
    </w:tbl>
    <w:p w14:paraId="23F5A7F6">
      <w:pPr>
        <w:rPr>
          <w:rFonts w:hint="default" w:ascii="Times New Roman Regular" w:hAnsi="Times New Roman Regular" w:eastAsia="PingFang SC Regular" w:cs="Times New Roman Regular"/>
        </w:rPr>
      </w:pPr>
    </w:p>
    <w:p w14:paraId="666B87A0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7.3 冻干类项目年度销量预期（Q20）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1A503732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6DC39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年度预期销量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19726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CAEA63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</w:tr>
      <w:tr w14:paraId="5F6E6217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52447B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小于1万份/年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64E44C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74  ███░░░░░░░░░░░░░░░░░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0E11B2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15.7%</w:t>
            </w:r>
          </w:p>
        </w:tc>
      </w:tr>
      <w:tr w14:paraId="37780AF4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92DBAD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1～5万份/年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49718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60  ██░░░░░░░░░░░░░░░░░░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B87476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12.8%</w:t>
            </w:r>
          </w:p>
        </w:tc>
      </w:tr>
      <w:tr w14:paraId="7B1F6230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4BF63C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5～20万份/年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D18A38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58  ██░░░░░░░░░░░░░░░░░░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FE843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12.3%</w:t>
            </w:r>
          </w:p>
        </w:tc>
      </w:tr>
      <w:tr w14:paraId="110EAD9E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5267C0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20～100万份/年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12661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35  █░░░░░░░░░░░░░░░░░░░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C2FB1B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7.4%</w:t>
            </w:r>
          </w:p>
        </w:tc>
      </w:tr>
      <w:tr w14:paraId="6076D91D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8D3FDC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100万份/年以上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2B60E59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16  ░░░░░░░░░░░░░░░░░░░░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5FF33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3.4%</w:t>
            </w:r>
          </w:p>
        </w:tc>
      </w:tr>
    </w:tbl>
    <w:p w14:paraId="770AA6AE">
      <w:pPr>
        <w:rPr>
          <w:rFonts w:hint="default" w:ascii="Times New Roman Regular" w:hAnsi="Times New Roman Regular" w:eastAsia="PingFang SC Regular" w:cs="Times New Roman Regular"/>
        </w:rPr>
      </w:pPr>
    </w:p>
    <w:p w14:paraId="18E49B3E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八、客户粘性与趋势分析</w:t>
      </w:r>
    </w:p>
    <w:p w14:paraId="38BEC9B9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8.1 2025年客户感知变化（Q21）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2767"/>
        <w:gridCol w:w="2183"/>
        <w:gridCol w:w="2169"/>
      </w:tblGrid>
      <w:tr w14:paraId="2644B2AC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81D48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变化感受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0DD7B2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票数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51B51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占比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CE121E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解读</w:t>
            </w:r>
          </w:p>
        </w:tc>
      </w:tr>
      <w:tr w14:paraId="2DD49A71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9E9AC9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变好了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74475E6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288  ████████████░░░░░░░░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0DECB8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61.3%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F5FF85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积极信号</w:t>
            </w:r>
          </w:p>
        </w:tc>
      </w:tr>
      <w:tr w14:paraId="5542F6B7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106EBB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没什么变化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F17F7E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178  ███████░░░░░░░░░░░░░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F6FBE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37.9%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C0378E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维持现状</w:t>
            </w:r>
          </w:p>
        </w:tc>
      </w:tr>
      <w:tr w14:paraId="4E164DC7">
        <w:trPr>
          <w:jc w:val="center"/>
        </w:trPr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3D4D8AE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变差了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19C68D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4  ░░░░░░░░░░░░░░░░░░░░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5E7271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0.9%</w:t>
            </w:r>
          </w:p>
        </w:tc>
        <w:tc>
          <w:tcPr>
            <w:tcW w:w="226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AF4ECF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预警信号</w:t>
            </w:r>
          </w:p>
        </w:tc>
      </w:tr>
    </w:tbl>
    <w:p w14:paraId="4B9CD371">
      <w:pPr>
        <w:rPr>
          <w:rFonts w:hint="default" w:ascii="Times New Roman Regular" w:hAnsi="Times New Roman Regular" w:eastAsia="PingFang SC Regular" w:cs="Times New Roman Regular"/>
        </w:rPr>
      </w:pPr>
    </w:p>
    <w:p w14:paraId="7FA056C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sz w:val="20"/>
        </w:rPr>
        <w:t>[粘性分析结论]</w:t>
      </w:r>
    </w:p>
    <w:p w14:paraId="52CCD7D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66%客户使用1~5年，处于甜蜜期——有信任基础但未进入疲劳期，是加速渗透的最佳时机。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61%客户感受[变好了]，仅1%客户感知变差，说明2025年宝锐的服务提升举措成效显著。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38%客户[没什么变化]需关注——可能是沉默用户，存在被竞品觊觎的风险，建议重点跟进。</w:t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 w:val="0"/>
          <w:sz w:val="18"/>
        </w:rPr>
        <w:t>客户岗位以研发类（78%）为主，技术驱动型客户对产品性能和解决方案有更高要求。</w:t>
      </w:r>
    </w:p>
    <w:p w14:paraId="2A11C2C2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九、综合战略建议</w:t>
      </w:r>
    </w:p>
    <w:p w14:paraId="47EB997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sz w:val="20"/>
        </w:rPr>
        <w:t>结合华为管理方法论与调研数据，按紧急程度分为三个层级：</w:t>
      </w:r>
    </w:p>
    <w:p w14:paraId="5CAC682B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紧急（30天内）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4775E980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EA525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建议事项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4C81FC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具体措施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8E224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预期收益</w:t>
            </w:r>
          </w:p>
        </w:tc>
      </w:tr>
      <w:tr w14:paraId="40130262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D7FAF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价格分层策略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98264A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针对23%价格敏感客户（约113人），推出年度框架协议价或量价挂钩机制。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参照价格数据：77%客户认为合理，对CK战略客户保持溢价，对MT优质客户适度折扣，防止7个[正在替换]客户真实流失。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4624B4D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防止流失直接创收</w:t>
            </w:r>
          </w:p>
        </w:tc>
      </w:tr>
      <w:tr w14:paraId="3F889FB0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963C5F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销售资料包更新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7C00D9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Q3中212票反映[产品数据资料更新不及时]是销售环节第一痛点。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立即整理最新产品数据表、技术白皮书，按客户类型（研发/生产/采购）定向推送。成本最低、见效最快的改进动作。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B7645D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提升销售效率</w:t>
            </w:r>
          </w:p>
        </w:tc>
      </w:tr>
    </w:tbl>
    <w:p w14:paraId="0FD377CB">
      <w:pPr>
        <w:rPr>
          <w:rFonts w:hint="default" w:ascii="Times New Roman Regular" w:hAnsi="Times New Roman Regular" w:eastAsia="PingFang SC Regular" w:cs="Times New Roman Regular"/>
        </w:rPr>
      </w:pPr>
    </w:p>
    <w:p w14:paraId="31508EF7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重要（Q2季度内）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70097BF3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8BDDC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建议事项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4EA2E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具体措施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219B7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预期收益</w:t>
            </w:r>
          </w:p>
        </w:tc>
      </w:tr>
      <w:tr w14:paraId="4631A40A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94DCF3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技术支持[有效解决问题]专项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A4FD17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Q5中155票反映[技术问题解决不彻底]是最突出的改进需求。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建议：建立48h技术问题闭环机制；按产品线配置专属FAE（BR1/BR3/BR4分组）；沉淀技术问题案例库，提升一次解决率。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D1A74B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加速销售转化</w:t>
            </w:r>
          </w:p>
        </w:tc>
      </w:tr>
      <w:tr w14:paraId="794B44D0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973ADE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多重PCR+POCT冻干专项推广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8CF0B8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Q16显示：多重PCR（308票/66%）+分子POCT冻干（215票/46%）是客户最关注方向。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结合宝锐备货表BP-系列，以冻干化为核心卖点，作为H2学术宣讲主题，配合客户数据库精准邀约。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5FCDEF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抢占战略高地</w:t>
            </w:r>
          </w:p>
        </w:tc>
      </w:tr>
    </w:tbl>
    <w:p w14:paraId="45D3430B">
      <w:pPr>
        <w:rPr>
          <w:rFonts w:hint="default" w:ascii="Times New Roman Regular" w:hAnsi="Times New Roman Regular" w:eastAsia="PingFang SC Regular" w:cs="Times New Roman Regular"/>
        </w:rPr>
      </w:pPr>
    </w:p>
    <w:p w14:paraId="08347670">
      <w:pPr>
        <w:pStyle w:val="4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26"/>
        </w:rPr>
        <w:t>长期（2026年度）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4"/>
        <w:gridCol w:w="3024"/>
        <w:gridCol w:w="3024"/>
      </w:tblGrid>
      <w:tr w14:paraId="671A2635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28F7D5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建议事项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44BB4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具体措施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B10CD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预期收益</w:t>
            </w:r>
          </w:p>
        </w:tc>
      </w:tr>
      <w:tr w14:paraId="45C124F1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9CC232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客户分层管理机制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63CCFD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CK（5年以上资深客户）：1对1专属销售+FAE，优先供货绿色通道。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MT（1~5年主力客户）：年度客户回顾，适度价格激励，激活复购。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D（0.5~1年新客户）：激活计划，防止变僵尸。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5769D33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构建客户忠诚度</w:t>
            </w:r>
          </w:p>
        </w:tc>
      </w:tr>
      <w:tr w14:paraId="20E74B98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6E4BEF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竞争壁垒构建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DEAC2D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宝锐54%渗透率vs竞品50%——差异化核心是[响应速度快]（净满意度+133）。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应将快速响应固化为SLA承诺（优于竞品），而非价格战，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同时推进核心产品（E104 Bst 3.0等）深度绑定。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76A6E3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护城河建设</w:t>
            </w:r>
          </w:p>
        </w:tc>
      </w:tr>
      <w:tr w14:paraId="3781E12B">
        <w:trPr>
          <w:jc w:val="center"/>
        </w:trPr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5C25D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NPS季度追踪机制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7435D6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建立每季度NPS（0-10分推荐意愿）快速调研，预警流失风险客户。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结合[变好了61%/没变化38%]数据，设定NPS改善目标。</w:t>
            </w:r>
          </w:p>
        </w:tc>
        <w:tc>
          <w:tcPr>
            <w:tcW w:w="302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1479167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sz w:val="18"/>
              </w:rPr>
              <w:t>数据驱动运营</w:t>
            </w:r>
          </w:p>
        </w:tc>
      </w:tr>
    </w:tbl>
    <w:p w14:paraId="7977C400">
      <w:pPr>
        <w:rPr>
          <w:rFonts w:hint="default" w:ascii="Times New Roman Regular" w:hAnsi="Times New Roman Regular" w:eastAsia="PingFang SC Regular" w:cs="Times New Roman Regular"/>
        </w:rPr>
      </w:pPr>
    </w:p>
    <w:p w14:paraId="6B7C25B5">
      <w:pPr>
        <w:pStyle w:val="3"/>
        <w:jc w:val="left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  <w:sz w:val="32"/>
        </w:rPr>
        <w:t>附录：核心数据摘要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536"/>
      </w:tblGrid>
      <w:tr w14:paraId="19AABF77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DF56D5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指标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1F5F2F6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20"/>
              </w:rPr>
              <w:t>数值</w:t>
            </w:r>
          </w:p>
        </w:tc>
      </w:tr>
      <w:tr w14:paraId="3A245EA0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3B7DD0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有效样本量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FF632F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470份（质控通过）</w:t>
            </w:r>
          </w:p>
        </w:tc>
      </w:tr>
      <w:tr w14:paraId="00A8DD16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6362FB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产品质量均分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CBD030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9.10/10</w:t>
            </w:r>
          </w:p>
        </w:tc>
      </w:tr>
      <w:tr w14:paraId="0C952E85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E41C8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销售服务均分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30A802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9.53/10</w:t>
            </w:r>
          </w:p>
        </w:tc>
      </w:tr>
      <w:tr w14:paraId="0D78ABDA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D1B7B2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技术支持均分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ED026B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9.18/10</w:t>
            </w:r>
          </w:p>
        </w:tc>
      </w:tr>
      <w:tr w14:paraId="44757A79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7C1F7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价格合理/有竞争力占比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5C740F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77.2%</w:t>
            </w:r>
          </w:p>
        </w:tc>
      </w:tr>
      <w:tr w14:paraId="5DBD4F3A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B1BBBB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价格偏高风险客户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A339AB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约113人（23%）</w:t>
            </w:r>
          </w:p>
        </w:tc>
      </w:tr>
      <w:tr w14:paraId="4CA4661F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A73DD9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宝锐市场渗透率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102E3D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54%（客户主要供应商）</w:t>
            </w:r>
          </w:p>
        </w:tc>
      </w:tr>
      <w:tr w14:paraId="032F7740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2F1416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客户粘性（1~5年）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B25E1F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66%</w:t>
            </w:r>
          </w:p>
        </w:tc>
      </w:tr>
      <w:tr w14:paraId="768098BE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2F0F16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感受[变好了]比例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18B5F3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61%</w:t>
            </w:r>
          </w:p>
        </w:tc>
      </w:tr>
      <w:tr w14:paraId="30901D7C">
        <w:trPr>
          <w:jc w:val="center"/>
        </w:trPr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E7749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sz w:val="18"/>
              </w:rPr>
              <w:t>最关注产品方向</w:t>
            </w:r>
          </w:p>
        </w:tc>
        <w:tc>
          <w:tcPr>
            <w:tcW w:w="453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C2DE6A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20"/>
              </w:rPr>
              <w:t>多重PCR探针法（66%）/ POCT冻干（46%）</w:t>
            </w:r>
          </w:p>
        </w:tc>
      </w:tr>
      <w:tr w14:paraId="2770A87B">
        <w:trPr>
          <w:jc w:val="center"/>
        </w:trPr>
        <w:tc>
          <w:tcPr>
            <w:tcW w:w="4536" w:type="dxa"/>
          </w:tcPr>
          <w:p w14:paraId="0CE1DB20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4536" w:type="dxa"/>
          </w:tcPr>
          <w:p w14:paraId="06D6E1C0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3E1F778C">
      <w:pPr>
        <w:rPr>
          <w:rFonts w:hint="default" w:ascii="Times New Roman Regular" w:hAnsi="Times New Roman Regular" w:eastAsia="PingFang SC Regular" w:cs="Times New Roman Regular"/>
        </w:rPr>
      </w:pPr>
    </w:p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F3FE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458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2026-04-24T18:14:59Z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E37E8D6E5D4F615BA342EB69BAFA4020_42</vt:lpwstr>
  </property>
</Properties>
</file>