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b/>
          <w:color w:val="1A56DB"/>
          <w:sz w:val="52"/>
        </w:rPr>
        <w:t>动保IVD二抗市场调研报告</w:t>
      </w:r>
    </w:p>
    <w:p>
      <w:pPr>
        <w:jc w:val="center"/>
      </w:pPr>
      <w:r>
        <w:rPr>
          <w:color w:val="667EB3"/>
          <w:sz w:val="26"/>
        </w:rPr>
        <w:t>—— 国产替代机会与产品投入建议</w:t>
      </w:r>
    </w:p>
    <w:p>
      <w:pPr>
        <w:spacing w:before="480"/>
        <w:jc w:val="center"/>
      </w:pPr>
      <w:r>
        <w:rPr>
          <w:color w:val="888888"/>
          <w:sz w:val="20"/>
        </w:rPr>
        <w:t>BIORI BIOTECH · 内部报告</w:t>
        <w:br/>
        <w:t>2026年6月18日</w:t>
      </w:r>
    </w:p>
    <w:p>
      <w:r>
        <w:br w:type="page"/>
      </w:r>
    </w:p>
    <w:p>
      <w:pPr>
        <w:pStyle w:val="Heading1"/>
      </w:pPr>
      <w:r>
        <w:t>一、背景与契机</w:t>
      </w:r>
    </w:p>
    <w:p>
      <w:pPr>
        <w:pStyle w:val="Heading2"/>
      </w:pPr>
      <w:r>
        <w:t>1.1 拜访触发</w:t>
      </w:r>
    </w:p>
    <w:p>
      <w:r>
        <w:rPr>
          <w:b w:val="0"/>
          <w:sz w:val="21"/>
        </w:rPr>
        <w:t>2026年6月拜访北京明日达（动保IVD头部企业），刘博反馈其公司二抗采购现状：</w:t>
      </w:r>
    </w:p>
    <w:p>
      <w:r>
        <w:rPr>
          <w:b/>
          <w:sz w:val="21"/>
        </w:rPr>
        <w:t>• 供应商：国外某头部公司（推测为Jackson ImmunoResearch）</w:t>
      </w:r>
    </w:p>
    <w:p>
      <w:r>
        <w:rPr>
          <w:b w:val="0"/>
          <w:sz w:val="21"/>
        </w:rPr>
        <w:t>• 单价：几千元/毫克（约¥3,000-5,000/mg）</w:t>
      </w:r>
    </w:p>
    <w:p>
      <w:r>
        <w:rPr>
          <w:b w:val="0"/>
          <w:sz w:val="21"/>
        </w:rPr>
        <w:t>• 年采购量：大几克（5-10g级别）</w:t>
      </w:r>
    </w:p>
    <w:p>
      <w:r>
        <w:rPr>
          <w:b w:val="0"/>
          <w:sz w:val="21"/>
        </w:rPr>
        <w:t>• 年采购额：数百万元级别</w:t>
      </w:r>
    </w:p>
    <w:p>
      <w:r>
        <w:rPr>
          <w:b/>
          <w:sz w:val="21"/>
        </w:rPr>
        <w:t>• 核心痛点：进口价格高、货期不稳定（4-8周）、无国产合格替代可选</w:t>
      </w:r>
    </w:p>
    <w:p>
      <w:pPr>
        <w:pStyle w:val="Heading2"/>
      </w:pPr>
      <w:r>
        <w:t>1.2 动保IVD市场概况</w:t>
      </w:r>
    </w:p>
    <w:p>
      <w:r>
        <w:rPr>
          <w:b w:val="0"/>
          <w:sz w:val="21"/>
        </w:rPr>
        <w:t>中国是全球最大的生猪、家禽养殖国，动保IVD市场规模持续快速增长：</w:t>
      </w:r>
    </w:p>
    <w:p>
      <w:r>
        <w:rPr>
          <w:b w:val="0"/>
          <w:sz w:val="21"/>
        </w:rPr>
        <w:t>• 2025年中国动保IVD市场规模约 ¥150-180亿，其中免疫诊断占比超60%</w:t>
      </w:r>
    </w:p>
    <w:p>
      <w:r>
        <w:rPr>
          <w:b w:val="0"/>
          <w:sz w:val="21"/>
        </w:rPr>
        <w:t>• 检测方法以 ELISA（约55%）和胶体金试纸条（约35%）为主，均需用到酶标/金标二抗</w:t>
      </w:r>
    </w:p>
    <w:p>
      <w:r>
        <w:rPr>
          <w:b w:val="0"/>
          <w:sz w:val="21"/>
        </w:rPr>
        <w:t>• 非洲猪瘟（ASF）常态化检测推动猪病检测市场爆发式增长</w:t>
      </w:r>
    </w:p>
    <w:p>
      <w:r>
        <w:rPr>
          <w:b w:val="0"/>
          <w:sz w:val="21"/>
        </w:rPr>
        <w:t>• 宠物医疗（犬猫检测）年增速 &gt;25%，成为新增量市场</w:t>
      </w:r>
    </w:p>
    <w:p>
      <w:pPr>
        <w:pStyle w:val="Heading2"/>
      </w:pPr>
      <w:r>
        <w:t>1.3 二抗在动保IVD中的角色</w:t>
      </w:r>
    </w:p>
    <w:p>
      <w:r>
        <w:rPr>
          <w:b w:val="0"/>
          <w:sz w:val="21"/>
        </w:rPr>
        <w:t>二抗是免疫诊断试剂的核心原料之一。在间接法ELISA中，酶标二抗直接决定信号强度和检测灵敏度；在胶体金试纸条中，金标二抗是显色信号的唯一来源。</w:t>
      </w:r>
    </w:p>
    <w:p>
      <w:r>
        <w:rPr>
          <w:b/>
          <w:sz w:val="21"/>
        </w:rPr>
        <w:t>目前动保IVD企业的二抗几乎100%依赖进口（Jackson / Sigma / Southern Biotech），国产合格供应商极度稀缺。这是典型的"卡脖子"原料——单品采购额大、客户替换意愿强、技术壁垒可控。</w:t>
      </w:r>
    </w:p>
    <w:p>
      <w:r>
        <w:br w:type="page"/>
      </w:r>
    </w:p>
    <w:p>
      <w:pPr>
        <w:pStyle w:val="Heading1"/>
      </w:pPr>
      <w:r>
        <w:t>二、二抗产品全景图（动保IVD视角）</w:t>
      </w:r>
    </w:p>
    <w:p>
      <w:pPr>
        <w:pStyle w:val="Heading2"/>
      </w:pPr>
      <w:r>
        <w:t>2.1 物种 × 标记物需求矩阵</w:t>
      </w:r>
    </w:p>
    <w:p>
      <w:r>
        <w:rPr>
          <w:b w:val="0"/>
          <w:color w:val="888888"/>
          <w:sz w:val="18"/>
        </w:rPr>
        <w:t>以下矩阵标注了动保IVD领域不同检测物种对二抗的需求强度（★越多需求越大）：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检测物种</w:t>
            </w:r>
          </w:p>
        </w:tc>
        <w:tc>
          <w:tcPr>
            <w:tcW w:type="dxa" w:w="1392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HRP标记</w:t>
            </w:r>
          </w:p>
        </w:tc>
        <w:tc>
          <w:tcPr>
            <w:tcW w:type="dxa" w:w="1392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ALP标记</w:t>
            </w:r>
          </w:p>
        </w:tc>
        <w:tc>
          <w:tcPr>
            <w:tcW w:type="dxa" w:w="1392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胶体金标记</w:t>
            </w:r>
          </w:p>
        </w:tc>
        <w:tc>
          <w:tcPr>
            <w:tcW w:type="dxa" w:w="1392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FITC/荧光</w:t>
            </w:r>
          </w:p>
        </w:tc>
        <w:tc>
          <w:tcPr>
            <w:tcW w:type="dxa" w:w="1392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Biotin标记</w:t>
            </w:r>
          </w:p>
        </w:tc>
        <w:tc>
          <w:tcPr>
            <w:tcW w:type="dxa" w:w="1392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需求强度</w:t>
            </w:r>
          </w:p>
        </w:tc>
      </w:tr>
      <w:tr>
        <w:tc>
          <w:tcPr>
            <w:tcW w:type="dxa" w:w="1392"/>
            <w:shd w:fill="f0f4ff"/>
          </w:tcPr>
          <w:p>
            <w:r>
              <w:rPr>
                <w:sz w:val="17"/>
              </w:rPr>
              <w:t>猪 (Swine)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🔴 最大市场</w:t>
            </w:r>
          </w:p>
        </w:tc>
      </w:tr>
      <w:tr>
        <w:tc>
          <w:tcPr>
            <w:tcW w:type="dxa" w:w="1392"/>
          </w:tcPr>
          <w:p>
            <w:r>
              <w:rPr>
                <w:sz w:val="17"/>
              </w:rPr>
              <w:t>鸡/禽 (Chicken)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🔴 第二大体量</w:t>
            </w:r>
          </w:p>
        </w:tc>
      </w:tr>
      <w:tr>
        <w:tc>
          <w:tcPr>
            <w:tcW w:type="dxa" w:w="1392"/>
            <w:shd w:fill="f0f4ff"/>
          </w:tcPr>
          <w:p>
            <w:r>
              <w:rPr>
                <w:sz w:val="17"/>
              </w:rPr>
              <w:t>牛 (Bovine)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🟠 稳健需求</w:t>
            </w:r>
          </w:p>
        </w:tc>
      </w:tr>
      <w:tr>
        <w:tc>
          <w:tcPr>
            <w:tcW w:type="dxa" w:w="1392"/>
          </w:tcPr>
          <w:p>
            <w:r>
              <w:rPr>
                <w:sz w:val="17"/>
              </w:rPr>
              <w:t>犬 (Canine)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🟠 高速增长</w:t>
            </w:r>
          </w:p>
        </w:tc>
      </w:tr>
      <w:tr>
        <w:tc>
          <w:tcPr>
            <w:tcW w:type="dxa" w:w="1392"/>
            <w:shd w:fill="f0f4ff"/>
          </w:tcPr>
          <w:p>
            <w:r>
              <w:rPr>
                <w:sz w:val="17"/>
              </w:rPr>
              <w:t>猫 (Feline)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🟡 新兴市场</w:t>
            </w:r>
          </w:p>
        </w:tc>
      </w:tr>
      <w:tr>
        <w:tc>
          <w:tcPr>
            <w:tcW w:type="dxa" w:w="1392"/>
          </w:tcPr>
          <w:p>
            <w:r>
              <w:rPr>
                <w:sz w:val="17"/>
              </w:rPr>
              <w:t>羊 (Ovine)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🟡 中等</w:t>
            </w:r>
          </w:p>
        </w:tc>
      </w:tr>
      <w:tr>
        <w:tc>
          <w:tcPr>
            <w:tcW w:type="dxa" w:w="1392"/>
            <w:shd w:fill="f0f4ff"/>
          </w:tcPr>
          <w:p>
            <w:r>
              <w:rPr>
                <w:sz w:val="17"/>
              </w:rPr>
              <w:t>马 (Equine)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★</w:t>
            </w:r>
          </w:p>
        </w:tc>
        <w:tc>
          <w:tcPr>
            <w:tcW w:type="dxa" w:w="1392"/>
            <w:shd w:fill="f0f4ff"/>
          </w:tcPr>
          <w:p>
            <w:r>
              <w:rPr>
                <w:sz w:val="17"/>
              </w:rPr>
              <w:t>🟢 小市场</w:t>
            </w:r>
          </w:p>
        </w:tc>
      </w:tr>
      <w:tr>
        <w:tc>
          <w:tcPr>
            <w:tcW w:type="dxa" w:w="1392"/>
          </w:tcPr>
          <w:p>
            <w:r>
              <w:rPr>
                <w:sz w:val="17"/>
              </w:rPr>
              <w:t>兔/鼠 (通用系)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★★★★</w:t>
            </w:r>
          </w:p>
        </w:tc>
        <w:tc>
          <w:tcPr>
            <w:tcW w:type="dxa" w:w="1392"/>
          </w:tcPr>
          <w:p>
            <w:r>
              <w:rPr>
                <w:sz w:val="17"/>
              </w:rPr>
              <w:t>🔴 通用最大</w:t>
            </w:r>
          </w:p>
        </w:tc>
      </w:tr>
    </w:tbl>
    <w:p>
      <w:pPr>
        <w:pStyle w:val="Heading2"/>
      </w:pPr>
      <w:r>
        <w:t>2.2 二抗类型及其应用场景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二抗类型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标记物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应用场景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动保IVD占比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技术壁垒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Goat Anti-Swine IgG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猪病ELISA（ASF/PRRS/CSF/PED等）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~30%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中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Goat Anti-Chicken IgY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禽病ELISA（AI/ND/IBD等）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~20%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中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Rabbit Anti-Swine IgG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猪病双抗夹心法ELISA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~10%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中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Goat Anti-Bovine IgG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牛病ELISA（BVD/Brucellosis等）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~10%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中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Goat Anti-Canine IgG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犬病检测（CDV/CPV/狂犬抗体）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~8%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中高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Goat Anti-Mouse IgG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通用酶标二抗（间接ELISA）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~8%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低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Goat Anti-Rabbit IgG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通用酶标二抗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~6%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低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Rabbit Anti-Goat IgG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牛羊病检测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~3%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低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Protein A/G-HRP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HRP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广谱替代品（结合多物种IgG）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~3%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低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各类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胶体金(40nm)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快速检测试纸条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—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中高</w:t>
            </w:r>
          </w:p>
        </w:tc>
      </w:tr>
    </w:tbl>
    <w:p>
      <w:r>
        <w:br w:type="page"/>
      </w:r>
    </w:p>
    <w:p>
      <w:pPr>
        <w:pStyle w:val="Heading1"/>
      </w:pPr>
      <w:r>
        <w:t>三、重点推荐产品（P0-P3优先级排序）</w:t>
      </w:r>
    </w:p>
    <w:p>
      <w:pPr>
        <w:pStyle w:val="Heading2"/>
      </w:pPr>
      <w:r>
        <w:t>3.1 评分标准</w:t>
      </w:r>
    </w:p>
    <w:p>
      <w:r>
        <w:rPr>
          <w:b w:val="0"/>
          <w:sz w:val="20"/>
        </w:rPr>
        <w:t>市场体量 × 竞争窗口 × 技术壁垒 × 毛利率 = 综合优先级</w:t>
      </w:r>
    </w:p>
    <w:p>
      <w:r>
        <w:rPr>
          <w:b w:val="0"/>
          <w:color w:val="888888"/>
          <w:sz w:val="20"/>
        </w:rPr>
        <w:t>P0 = 立即投入（3月内出样） · P1 = 6月内 · P2 = 12月内 · P3 = 观察跟进</w:t>
      </w:r>
    </w:p>
    <w:p>
      <w:pPr>
        <w:pStyle w:val="Heading2"/>
      </w:pPr>
      <w:r>
        <w:t>🔴 P0 — 最高优先级（立即投入）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产品名称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规格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预估单价/mg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年市场体量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理由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Goat Anti-Swine IgG (HRP)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1mg/5mg/10mg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¥800-1,200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¥3,000万+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猪病ELISA最大单品。ASF常态化检测刚需，明日达一家年采购g级。</w:t>
            </w:r>
          </w:p>
        </w:tc>
      </w:tr>
      <w:tr>
        <w:tc>
          <w:tcPr>
            <w:tcW w:type="dxa" w:w="162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Goat Anti-Chicken IgY (HRP)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1mg/5mg/10mg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¥800-1,200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¥2,000万+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禽流感+新城疫+IBD稳居禽病Top3。IgY需专门免疫方案（不同于哺乳动物IgG）。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Goat Anti-Swine IgG (胶体金)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OD=10×1mL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¥1,500-2,000/mL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¥2,500万+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ASF胶体金试纸条爆发，每条试纸都需金标二抗。批间CV&lt;10%是核心壁垒。</w:t>
            </w:r>
          </w:p>
        </w:tc>
      </w:tr>
      <w:tr>
        <w:tc>
          <w:tcPr>
            <w:tcW w:type="dxa" w:w="162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Goat Anti-Mouse IgG (HRP)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1mg/5mg/10mg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¥500-800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¥1,500万+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通用性最强，间接法ELISA标配。技术最成熟，可快速铺货建立口碑。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Goat Anti-Rabbit IgG (HRP)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1mg/5mg/10mg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¥500-800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¥1,200万+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与Anti-Mouse并列为通用双雄。与#4可共用生产流程，边际成本极低。</w:t>
            </w:r>
          </w:p>
        </w:tc>
      </w:tr>
    </w:tbl>
    <w:p>
      <w:pPr>
        <w:pStyle w:val="Heading2"/>
      </w:pPr>
      <w:r>
        <w:t>🟠 P1 — 高优先级（6月内投入）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产品名称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规格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预估单价/mg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年市场体量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理由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Goat Anti-Canine IgG (HRP)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1mg/5mg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¥1,000-1,500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¥1,000万+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宠物医疗年增&gt;25%。犬瘟/细小/狂犬抗体检测刚需。</w:t>
            </w:r>
          </w:p>
        </w:tc>
      </w:tr>
      <w:tr>
        <w:tc>
          <w:tcPr>
            <w:tcW w:type="dxa" w:w="162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Goat Anti-Bovine IgG (HRP)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1mg/5mg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¥800-1,200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¥800万+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奶牛布病/结核病国家检测计划持续推动。需注意与羊/马交叉反应。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Goat Anti-Chicken IgY (胶体金)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OD=10×1mL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¥1,500-2,000/mL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¥1,500万+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禽病快检试纸条量巨大。IgY金标化需特殊优化（分子量大，空间位阻）。</w:t>
            </w:r>
          </w:p>
        </w:tc>
      </w:tr>
      <w:tr>
        <w:tc>
          <w:tcPr>
            <w:tcW w:type="dxa" w:w="162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Protein A/G-HRP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1mg/5mg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¥600-900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¥500万+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广谱替代品，可结合多种物种IgG。标准化程度高，适合小批量多品种客户。</w:t>
            </w:r>
          </w:p>
        </w:tc>
      </w:tr>
    </w:tbl>
    <w:p>
      <w:pPr>
        <w:pStyle w:val="Heading2"/>
      </w:pPr>
      <w:r>
        <w:t>🟡 P2 — 中优先级（12月内）</w:t>
      </w:r>
    </w:p>
    <w:p>
      <w:r>
        <w:rPr>
          <w:b w:val="0"/>
          <w:sz w:val="21"/>
        </w:rPr>
        <w:t>• Goat Anti-Feline IgG (HRP) — 猫病检测市场起步中，可跟随犬二抗一同开发</w:t>
      </w:r>
    </w:p>
    <w:p>
      <w:r>
        <w:rPr>
          <w:b w:val="0"/>
          <w:sz w:val="21"/>
        </w:rPr>
        <w:t>• Rabbit Anti-Goat IgG (HRP) — 牛羊病间接法ELISA用，体量较小但客户集中</w:t>
      </w:r>
    </w:p>
    <w:p>
      <w:r>
        <w:rPr>
          <w:b w:val="0"/>
          <w:sz w:val="21"/>
        </w:rPr>
        <w:t>• Goat Anti-Sheep IgG (HRP) — 羊养殖大省（新疆/内蒙）刚需</w:t>
      </w:r>
    </w:p>
    <w:p>
      <w:pPr>
        <w:pStyle w:val="Heading2"/>
      </w:pPr>
      <w:r>
        <w:t>🟢 P3 — 低优先级（观察跟进）</w:t>
      </w:r>
    </w:p>
    <w:p>
      <w:r>
        <w:rPr>
          <w:b w:val="0"/>
          <w:sz w:val="21"/>
        </w:rPr>
        <w:t>• Goat Anti-Equine IgG (HRP) — 马病检测市场极小，定制化需求</w:t>
      </w:r>
    </w:p>
    <w:p>
      <w:r>
        <w:rPr>
          <w:b w:val="0"/>
          <w:sz w:val="21"/>
        </w:rPr>
        <w:t>• FITC/Biotin标记系列 — 主要用于科研/IF/流式，动保IVD用量极少</w:t>
      </w:r>
    </w:p>
    <w:p>
      <w:r>
        <w:rPr>
          <w:b w:val="0"/>
          <w:sz w:val="21"/>
        </w:rPr>
        <w:t>• ALP标记系列 — 主要用于高灵敏度ELISA，动保领域远低于HRP</w:t>
      </w:r>
    </w:p>
    <w:p>
      <w:r>
        <w:br w:type="page"/>
      </w:r>
    </w:p>
    <w:p>
      <w:pPr>
        <w:pStyle w:val="Heading1"/>
      </w:pPr>
      <w:r>
        <w:t>四、竞争格局分析</w:t>
      </w:r>
    </w:p>
    <w:p>
      <w:pPr>
        <w:pStyle w:val="Heading2"/>
      </w:pPr>
      <w:r>
        <w:t>4.1 国际巨头（当前市场主导者）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供应商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总部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核心产品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优势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弱点</w:t>
            </w:r>
          </w:p>
        </w:tc>
        <w:tc>
          <w:tcPr>
            <w:tcW w:type="dxa" w:w="1624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市占率(估)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Jackson ImmunoResearch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美国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全物种HRP/AP/FITC/金标二抗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品牌垄断，批间一致极好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价格极高(¥3-5K/mg)，货期4-8周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~40%</w:t>
            </w:r>
          </w:p>
        </w:tc>
      </w:tr>
      <w:tr>
        <w:tc>
          <w:tcPr>
            <w:tcW w:type="dxa" w:w="1624"/>
          </w:tcPr>
          <w:p>
            <w:r>
              <w:rPr>
                <w:sz w:val="17"/>
              </w:rPr>
              <w:t>Sigma-Aldrich (Merck)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德国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通用抗鼠/兔二抗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渠道覆盖广，现货率高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动保专用物种少，价格偏高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~15%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Thermo Fisher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美国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通用+部分特殊物种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品牌力强，技术文档完善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动保非核心业务，品类不全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~10%</w:t>
            </w:r>
          </w:p>
        </w:tc>
      </w:tr>
      <w:tr>
        <w:tc>
          <w:tcPr>
            <w:tcW w:type="dxa" w:w="1624"/>
          </w:tcPr>
          <w:p>
            <w:r>
              <w:rPr>
                <w:sz w:val="17"/>
              </w:rPr>
              <w:t>Southern Biotech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美国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全物种二抗(尤其禽/猪)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动保专注度高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国内知名度低，渠道弱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~8%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Bethyl Labs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美国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抗物种IgG二抗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定制能力强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国内市场几乎无覆盖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~5%</w:t>
            </w:r>
          </w:p>
        </w:tc>
      </w:tr>
      <w:tr>
        <w:tc>
          <w:tcPr>
            <w:tcW w:type="dxa" w:w="1624"/>
          </w:tcPr>
          <w:p>
            <w:r>
              <w:rPr>
                <w:sz w:val="17"/>
              </w:rPr>
              <w:t>其他进口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—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—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—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—</w:t>
            </w:r>
          </w:p>
        </w:tc>
        <w:tc>
          <w:tcPr>
            <w:tcW w:type="dxa" w:w="1624"/>
          </w:tcPr>
          <w:p>
            <w:r>
              <w:rPr>
                <w:sz w:val="17"/>
              </w:rPr>
              <w:t>~12%</w:t>
            </w:r>
          </w:p>
        </w:tc>
      </w:tr>
      <w:tr>
        <w:tc>
          <w:tcPr>
            <w:tcW w:type="dxa" w:w="1624"/>
            <w:shd w:fill="f0f4ff"/>
          </w:tcPr>
          <w:p>
            <w:r>
              <w:rPr>
                <w:sz w:val="17"/>
              </w:rPr>
              <w:t>国产供应商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中国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零星散供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价格低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批间差大，质量不稳定，品种不全</w:t>
            </w:r>
          </w:p>
        </w:tc>
        <w:tc>
          <w:tcPr>
            <w:tcW w:type="dxa" w:w="1624"/>
            <w:shd w:fill="f0f4ff"/>
          </w:tcPr>
          <w:p>
            <w:r>
              <w:rPr>
                <w:sz w:val="17"/>
              </w:rPr>
              <w:t>&lt;5%</w:t>
            </w:r>
          </w:p>
        </w:tc>
      </w:tr>
    </w:tbl>
    <w:p>
      <w:pPr>
        <w:pStyle w:val="Heading2"/>
      </w:pPr>
      <w:r>
        <w:t>4.2 国产替代窗口分析</w:t>
      </w:r>
    </w:p>
    <w:p>
      <w:r>
        <w:rPr>
          <w:b w:val="0"/>
          <w:sz w:val="21"/>
        </w:rPr>
        <w:t>动保IVD二抗赛道呈现典型的"进口垄断 + 国产空白"格局，是绝佳的国产替代窗口：</w:t>
      </w:r>
    </w:p>
    <w:p>
      <w:r>
        <w:rPr>
          <w:b w:val="0"/>
          <w:sz w:val="21"/>
        </w:rPr>
        <w:t>• 客户替代意愿极强：几百万元/年的采购额，单价降低50%即省百万级</w:t>
      </w:r>
    </w:p>
    <w:p>
      <w:r>
        <w:rPr>
          <w:b w:val="0"/>
          <w:sz w:val="21"/>
        </w:rPr>
        <w:t>• 技术壁垒可控：二抗生产技术成熟（免疫→纯化→标记→QC），核心是批间一致性</w:t>
      </w:r>
    </w:p>
    <w:p>
      <w:r>
        <w:rPr>
          <w:b w:val="0"/>
          <w:sz w:val="21"/>
        </w:rPr>
        <w:t>• 动保IVD对注册证要求低：相比人用IVD，动保领域原料替换更灵活</w:t>
      </w:r>
    </w:p>
    <w:p>
      <w:r>
        <w:rPr>
          <w:b w:val="0"/>
          <w:sz w:val="21"/>
        </w:rPr>
        <w:t>• 国产生物原料大趋势：中美贸易摩擦加速IVD原料国产化进程</w:t>
      </w:r>
    </w:p>
    <w:p>
      <w:r>
        <w:rPr>
          <w:b/>
          <w:sz w:val="21"/>
        </w:rPr>
        <w:t>• 关键成功因素：批次一致性 &gt; 价格优势 &gt; 供货稳定性 &gt; 技术支持</w:t>
      </w:r>
    </w:p>
    <w:p>
      <w:r>
        <w:br w:type="page"/>
      </w:r>
    </w:p>
    <w:p>
      <w:pPr>
        <w:pStyle w:val="Heading1"/>
      </w:pPr>
      <w:r>
        <w:t>五、市场体量测算</w:t>
      </w:r>
    </w:p>
    <w:p>
      <w:pPr>
        <w:pStyle w:val="Heading2"/>
      </w:pPr>
      <w:r>
        <w:t>5.1 动保IVD二抗市场测算（中国）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指标</w:t>
            </w:r>
          </w:p>
        </w:tc>
        <w:tc>
          <w:tcPr>
            <w:tcW w:type="dxa" w:w="32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数据</w:t>
            </w:r>
          </w:p>
        </w:tc>
        <w:tc>
          <w:tcPr>
            <w:tcW w:type="dxa" w:w="32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来源/推算</w:t>
            </w:r>
          </w:p>
        </w:tc>
      </w:tr>
      <w:tr>
        <w:tc>
          <w:tcPr>
            <w:tcW w:type="dxa" w:w="3249"/>
            <w:shd w:fill="f0f4ff"/>
          </w:tcPr>
          <w:p>
            <w:r>
              <w:rPr>
                <w:sz w:val="17"/>
              </w:rPr>
              <w:t>动保IVD总市场（2025）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¥150-180亿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弗若斯特沙利文/上市公司招股书</w:t>
            </w:r>
          </w:p>
        </w:tc>
      </w:tr>
      <w:tr>
        <w:tc>
          <w:tcPr>
            <w:tcW w:type="dxa" w:w="3249"/>
          </w:tcPr>
          <w:p>
            <w:r>
              <w:rPr>
                <w:sz w:val="17"/>
              </w:rPr>
              <w:t>免疫诊断占比</w:t>
            </w:r>
          </w:p>
        </w:tc>
        <w:tc>
          <w:tcPr>
            <w:tcW w:type="dxa" w:w="3249"/>
          </w:tcPr>
          <w:p>
            <w:r>
              <w:rPr>
                <w:sz w:val="17"/>
              </w:rPr>
              <w:t>~60%（¥90-108亿）</w:t>
            </w:r>
          </w:p>
        </w:tc>
        <w:tc>
          <w:tcPr>
            <w:tcW w:type="dxa" w:w="3249"/>
          </w:tcPr>
          <w:p>
            <w:r>
              <w:rPr>
                <w:sz w:val="17"/>
              </w:rPr>
              <w:t>行业通用比例</w:t>
            </w:r>
          </w:p>
        </w:tc>
      </w:tr>
      <w:tr>
        <w:tc>
          <w:tcPr>
            <w:tcW w:type="dxa" w:w="3249"/>
            <w:shd w:fill="f0f4ff"/>
          </w:tcPr>
          <w:p>
            <w:r>
              <w:rPr>
                <w:sz w:val="17"/>
              </w:rPr>
              <w:t>免疫诊断原料成本占比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~15-20%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以明日达/科前/易邦等企业为参照</w:t>
            </w:r>
          </w:p>
        </w:tc>
      </w:tr>
      <w:tr>
        <w:tc>
          <w:tcPr>
            <w:tcW w:type="dxa" w:w="3249"/>
          </w:tcPr>
          <w:p>
            <w:r>
              <w:rPr>
                <w:sz w:val="17"/>
              </w:rPr>
              <w:t>免疫诊断原料总市场</w:t>
            </w:r>
          </w:p>
        </w:tc>
        <w:tc>
          <w:tcPr>
            <w:tcW w:type="dxa" w:w="3249"/>
          </w:tcPr>
          <w:p>
            <w:r>
              <w:rPr>
                <w:sz w:val="17"/>
              </w:rPr>
              <w:t>¥14-22亿</w:t>
            </w:r>
          </w:p>
        </w:tc>
        <w:tc>
          <w:tcPr>
            <w:tcW w:type="dxa" w:w="3249"/>
          </w:tcPr>
          <w:p>
            <w:r>
              <w:rPr>
                <w:sz w:val="17"/>
              </w:rPr>
              <w:t>推算</w:t>
            </w:r>
          </w:p>
        </w:tc>
      </w:tr>
      <w:tr>
        <w:tc>
          <w:tcPr>
            <w:tcW w:type="dxa" w:w="3249"/>
            <w:shd w:fill="f0f4ff"/>
          </w:tcPr>
          <w:p>
            <w:r>
              <w:rPr>
                <w:sz w:val="17"/>
              </w:rPr>
              <w:t>二抗在免疫原料中占比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~15-20%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一抗/抗原仍占大头</w:t>
            </w:r>
          </w:p>
        </w:tc>
      </w:tr>
      <w:tr>
        <w:tc>
          <w:tcPr>
            <w:tcW w:type="dxa" w:w="3249"/>
          </w:tcPr>
          <w:p>
            <w:r>
              <w:rPr>
                <w:sz w:val="17"/>
              </w:rPr>
              <w:t>动保IVD二抗总市场</w:t>
            </w:r>
          </w:p>
        </w:tc>
        <w:tc>
          <w:tcPr>
            <w:tcW w:type="dxa" w:w="3249"/>
          </w:tcPr>
          <w:p>
            <w:r>
              <w:rPr>
                <w:sz w:val="17"/>
              </w:rPr>
              <w:t>「 ¥2.1-4.4亿 」</w:t>
            </w:r>
          </w:p>
        </w:tc>
        <w:tc>
          <w:tcPr>
            <w:tcW w:type="dxa" w:w="3249"/>
          </w:tcPr>
          <w:p>
            <w:r>
              <w:rPr>
                <w:sz w:val="17"/>
              </w:rPr>
              <w:t>本报告核心估算</w:t>
            </w:r>
          </w:p>
        </w:tc>
      </w:tr>
      <w:tr>
        <w:tc>
          <w:tcPr>
            <w:tcW w:type="dxa" w:w="3249"/>
            <w:shd w:fill="f0f4ff"/>
          </w:tcPr>
          <w:p>
            <w:r>
              <w:rPr>
                <w:sz w:val="17"/>
              </w:rPr>
              <w:t>其中可国产替代市场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¥1.0-2.0亿（前3年）</w:t>
            </w:r>
          </w:p>
        </w:tc>
        <w:tc>
          <w:tcPr>
            <w:tcW w:type="dxa" w:w="3249"/>
            <w:shd w:fill="f0f4ff"/>
          </w:tcPr>
          <w:p>
            <w:r>
              <w:rPr>
                <w:sz w:val="17"/>
              </w:rPr>
              <w:t>50%客户替代意愿 × 价格折让</w:t>
            </w:r>
          </w:p>
        </w:tc>
      </w:tr>
    </w:tbl>
    <w:p>
      <w:pPr>
        <w:pStyle w:val="Heading2"/>
      </w:pPr>
      <w:r>
        <w:t>5.2 典型客户需求测算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客户类型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企业示例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年二抗采购额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采购品种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替代意愿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动保IVD头部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明日达/科前/易邦/普莱柯/生物股份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¥300-800万/家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猪/禽/牛/犬全品类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极强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动保IVD腰部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大北农/蔚蓝/海利/中牧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¥50-200万/家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猪/禽为主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强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宠物IVD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爱德士/迈瑞动保/瑞鹏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¥30-100万/家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犬/猫为主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强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科研/检测机构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各省动物疫控中心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¥10-50万/家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多物种散购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中等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胶体金试纸条厂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基蛋/万孚/明德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¥50-150万/家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金标二抗为主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极强</w:t>
            </w:r>
          </w:p>
        </w:tc>
      </w:tr>
    </w:tbl>
    <w:p>
      <w:pPr>
        <w:pStyle w:val="Heading1"/>
      </w:pPr>
      <w:r>
        <w:t>六、定价策略与商业模式</w:t>
      </w:r>
    </w:p>
    <w:p>
      <w:pPr>
        <w:pStyle w:val="Heading2"/>
      </w:pPr>
      <w:r>
        <w:t>6.1 对标定价（vs Jackson）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产品档次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Jackson价格/mg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宝锐建议定价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毛利率</w:t>
            </w:r>
          </w:p>
        </w:tc>
        <w:tc>
          <w:tcPr>
            <w:tcW w:type="dxa" w:w="1949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客户感知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明星产品 (猪/禽 HRP)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¥3,000-5,000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¥800-1,200</w:t>
              <w:br/>
              <w:t>(进口价20-30%)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60-70%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"质量相当，价格1/4"</w:t>
            </w:r>
          </w:p>
        </w:tc>
      </w:tr>
      <w:tr>
        <w:tc>
          <w:tcPr>
            <w:tcW w:type="dxa" w:w="1949"/>
          </w:tcPr>
          <w:p>
            <w:r>
              <w:rPr>
                <w:sz w:val="17"/>
              </w:rPr>
              <w:t>通用产品 (鼠/兔 HRP)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¥1,500-2,500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¥500-800</w:t>
              <w:br/>
              <w:t>(进口价20-30%)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55-65%</w:t>
            </w:r>
          </w:p>
        </w:tc>
        <w:tc>
          <w:tcPr>
            <w:tcW w:type="dxa" w:w="1949"/>
          </w:tcPr>
          <w:p>
            <w:r>
              <w:rPr>
                <w:sz w:val="17"/>
              </w:rPr>
              <w:t>"性价比碾压"</w:t>
            </w:r>
          </w:p>
        </w:tc>
      </w:tr>
      <w:tr>
        <w:tc>
          <w:tcPr>
            <w:tcW w:type="dxa" w:w="1949"/>
            <w:shd w:fill="f0f4ff"/>
          </w:tcPr>
          <w:p>
            <w:r>
              <w:rPr>
                <w:sz w:val="17"/>
              </w:rPr>
              <w:t>胶体金标记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¥3,000-5,000/mL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¥1,500-2,000/mL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65-75%</w:t>
            </w:r>
          </w:p>
        </w:tc>
        <w:tc>
          <w:tcPr>
            <w:tcW w:type="dxa" w:w="1949"/>
            <w:shd w:fill="f0f4ff"/>
          </w:tcPr>
          <w:p>
            <w:r>
              <w:rPr>
                <w:sz w:val="17"/>
              </w:rPr>
              <w:t>"替代无忧"</w:t>
            </w:r>
          </w:p>
        </w:tc>
      </w:tr>
    </w:tbl>
    <w:p>
      <w:r>
        <w:rPr>
          <w:b/>
          <w:sz w:val="20"/>
        </w:rPr>
        <w:t>核心定价逻辑：进口价20-30%定价，确保"降本不降质"的客户认知，同时留足60%+毛利空间。</w:t>
      </w:r>
    </w:p>
    <w:p>
      <w:pPr>
        <w:pStyle w:val="Heading2"/>
      </w:pPr>
      <w:r>
        <w:t>6.2 商业模式建议</w:t>
      </w:r>
    </w:p>
    <w:p>
      <w:r>
        <w:rPr>
          <w:b w:val="0"/>
          <w:sz w:val="21"/>
        </w:rPr>
        <w:t>① 大客户直供：与明日达等头部企业签订年度框架，锁定量价，送样验证后快速放量</w:t>
      </w:r>
    </w:p>
    <w:p>
      <w:r>
        <w:rPr>
          <w:b w:val="0"/>
          <w:sz w:val="21"/>
        </w:rPr>
        <w:t>② 小包装标准化：1mg/5mg/10mg三梯度包装，含防腐剂（甘油/NaN₃），2-8°C储存</w:t>
      </w:r>
    </w:p>
    <w:p>
      <w:r>
        <w:rPr>
          <w:b w:val="0"/>
          <w:sz w:val="21"/>
        </w:rPr>
        <w:t>③ 试用装策略：提供100μg装免费测试，降低替换门槛</w:t>
      </w:r>
    </w:p>
    <w:p>
      <w:r>
        <w:rPr>
          <w:b w:val="0"/>
          <w:sz w:val="21"/>
        </w:rPr>
        <w:t>④ 技术文档对标Jackson：提供完整Datasheet（纯度/效价/交叉反应/批间CV/推荐工作浓度）</w:t>
      </w:r>
    </w:p>
    <w:p>
      <w:r>
        <w:br w:type="page"/>
      </w:r>
    </w:p>
    <w:p>
      <w:pPr>
        <w:pStyle w:val="Heading1"/>
      </w:pPr>
      <w:r>
        <w:t>七、行动建议</w:t>
      </w:r>
    </w:p>
    <w:p>
      <w:pPr>
        <w:pStyle w:val="Heading2"/>
      </w:pPr>
      <w:r>
        <w:t>7.1 分阶段推进路线图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阶段</w:t>
            </w:r>
          </w:p>
        </w:tc>
        <w:tc>
          <w:tcPr>
            <w:tcW w:type="dxa" w:w="2436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时间</w:t>
            </w:r>
          </w:p>
        </w:tc>
        <w:tc>
          <w:tcPr>
            <w:tcW w:type="dxa" w:w="2436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关键动作</w:t>
            </w:r>
          </w:p>
        </w:tc>
        <w:tc>
          <w:tcPr>
            <w:tcW w:type="dxa" w:w="2436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产出物</w:t>
            </w:r>
          </w:p>
        </w:tc>
      </w:tr>
      <w:tr>
        <w:tc>
          <w:tcPr>
            <w:tcW w:type="dxa" w:w="2436"/>
            <w:shd w:fill="f0f4ff"/>
          </w:tcPr>
          <w:p>
            <w:r>
              <w:rPr>
                <w:sz w:val="17"/>
              </w:rPr>
              <w:t>Phase 0</w:t>
              <w:br/>
              <w:t>调研验证</w:t>
            </w:r>
          </w:p>
        </w:tc>
        <w:tc>
          <w:tcPr>
            <w:tcW w:type="dxa" w:w="2436"/>
            <w:shd w:fill="f0f4ff"/>
          </w:tcPr>
          <w:p>
            <w:r>
              <w:rPr>
                <w:sz w:val="17"/>
              </w:rPr>
              <w:t>2026.07</w:t>
            </w:r>
          </w:p>
        </w:tc>
        <w:tc>
          <w:tcPr>
            <w:tcW w:type="dxa" w:w="2436"/>
            <w:shd w:fill="f0f4ff"/>
          </w:tcPr>
          <w:p>
            <w:r>
              <w:rPr>
                <w:sz w:val="17"/>
              </w:rPr>
              <w:t>① 拜访3-5家动保IVD头部，确认二抗采购痛点和规格需求</w:t>
              <w:br/>
              <w:t>② 收集竞品（Jackson）样品，建立对标参照</w:t>
              <w:br/>
              <w:t>③ 评估内部生产可行性（免疫方案/纯化工艺/标记QC）</w:t>
            </w:r>
          </w:p>
        </w:tc>
        <w:tc>
          <w:tcPr>
            <w:tcW w:type="dxa" w:w="2436"/>
            <w:shd w:fill="f0f4ff"/>
          </w:tcPr>
          <w:p>
            <w:r>
              <w:rPr>
                <w:sz w:val="17"/>
              </w:rPr>
              <w:t>客户需求清单</w:t>
              <w:br/>
              <w:t>竞品参数表</w:t>
              <w:br/>
              <w:t>可行性评估报告</w:t>
            </w:r>
          </w:p>
        </w:tc>
      </w:tr>
      <w:tr>
        <w:tc>
          <w:tcPr>
            <w:tcW w:type="dxa" w:w="2436"/>
          </w:tcPr>
          <w:p>
            <w:r>
              <w:rPr>
                <w:sz w:val="17"/>
              </w:rPr>
              <w:t>Phase 1</w:t>
              <w:br/>
              <w:t>产品开发</w:t>
            </w:r>
          </w:p>
        </w:tc>
        <w:tc>
          <w:tcPr>
            <w:tcW w:type="dxa" w:w="2436"/>
          </w:tcPr>
          <w:p>
            <w:r>
              <w:rPr>
                <w:sz w:val="17"/>
              </w:rPr>
              <w:t>2026.08-10</w:t>
            </w:r>
          </w:p>
        </w:tc>
        <w:tc>
          <w:tcPr>
            <w:tcW w:type="dxa" w:w="2436"/>
          </w:tcPr>
          <w:p>
            <w:r>
              <w:rPr>
                <w:sz w:val="17"/>
              </w:rPr>
              <w:t>① P0产品线开发：Anti-Swine/Chicken/Mouse/Rabbit IgG-HRP</w:t>
              <w:br/>
              <w:t>② 山羊免疫→血清采集→Protein G纯化→HRP标记→QC</w:t>
              <w:br/>
              <w:t>③ 内部验证：纯度≥95%，效价≥1:50,000，批间CV&lt;10%</w:t>
            </w:r>
          </w:p>
        </w:tc>
        <w:tc>
          <w:tcPr>
            <w:tcW w:type="dxa" w:w="2436"/>
          </w:tcPr>
          <w:p>
            <w:r>
              <w:rPr>
                <w:sz w:val="17"/>
              </w:rPr>
              <w:t>4个P0产品小试样品</w:t>
              <w:br/>
              <w:t>Datasheet + COA模板</w:t>
            </w:r>
          </w:p>
        </w:tc>
      </w:tr>
      <w:tr>
        <w:tc>
          <w:tcPr>
            <w:tcW w:type="dxa" w:w="2436"/>
            <w:shd w:fill="f0f4ff"/>
          </w:tcPr>
          <w:p>
            <w:r>
              <w:rPr>
                <w:sz w:val="17"/>
              </w:rPr>
              <w:t>Phase 2</w:t>
              <w:br/>
              <w:t>客户验证</w:t>
            </w:r>
          </w:p>
        </w:tc>
        <w:tc>
          <w:tcPr>
            <w:tcW w:type="dxa" w:w="2436"/>
            <w:shd w:fill="f0f4ff"/>
          </w:tcPr>
          <w:p>
            <w:r>
              <w:rPr>
                <w:sz w:val="17"/>
              </w:rPr>
              <w:t>2026.11-12</w:t>
            </w:r>
          </w:p>
        </w:tc>
        <w:tc>
          <w:tcPr>
            <w:tcW w:type="dxa" w:w="2436"/>
            <w:shd w:fill="f0f4ff"/>
          </w:tcPr>
          <w:p>
            <w:r>
              <w:rPr>
                <w:sz w:val="17"/>
              </w:rPr>
              <w:t>① 定向送样：明日达(猪/禽)、科前(猪)、易邦(禽)</w:t>
              <w:br/>
              <w:t>② 客户实测反馈+改进迭代</w:t>
              <w:br/>
              <w:t>③ 金标二抗启动开发</w:t>
            </w:r>
          </w:p>
        </w:tc>
        <w:tc>
          <w:tcPr>
            <w:tcW w:type="dxa" w:w="2436"/>
            <w:shd w:fill="f0f4ff"/>
          </w:tcPr>
          <w:p>
            <w:r>
              <w:rPr>
                <w:sz w:val="17"/>
              </w:rPr>
              <w:t>客户验证报告</w:t>
              <w:br/>
              <w:t>产品改进版本</w:t>
            </w:r>
          </w:p>
        </w:tc>
      </w:tr>
      <w:tr>
        <w:tc>
          <w:tcPr>
            <w:tcW w:type="dxa" w:w="2436"/>
          </w:tcPr>
          <w:p>
            <w:r>
              <w:rPr>
                <w:sz w:val="17"/>
              </w:rPr>
              <w:t>Phase 3</w:t>
              <w:br/>
              <w:t>商业放量</w:t>
            </w:r>
          </w:p>
        </w:tc>
        <w:tc>
          <w:tcPr>
            <w:tcW w:type="dxa" w:w="2436"/>
          </w:tcPr>
          <w:p>
            <w:r>
              <w:rPr>
                <w:sz w:val="17"/>
              </w:rPr>
              <w:t>2027.Q1起</w:t>
            </w:r>
          </w:p>
        </w:tc>
        <w:tc>
          <w:tcPr>
            <w:tcW w:type="dxa" w:w="2436"/>
          </w:tcPr>
          <w:p>
            <w:r>
              <w:rPr>
                <w:sz w:val="17"/>
              </w:rPr>
              <w:t>① 定价发布+年度框架签约</w:t>
              <w:br/>
              <w:t>② 经销商渠道铺货（动保IVD原料经销商）</w:t>
              <w:br/>
              <w:t>③ P1产品线启动开发</w:t>
            </w:r>
          </w:p>
        </w:tc>
        <w:tc>
          <w:tcPr>
            <w:tcW w:type="dxa" w:w="2436"/>
          </w:tcPr>
          <w:p>
            <w:r>
              <w:rPr>
                <w:sz w:val="17"/>
              </w:rPr>
              <w:t>首批订单</w:t>
              <w:br/>
              <w:t>经销商协议</w:t>
              <w:br/>
              <w:t>P1开发计划</w:t>
            </w:r>
          </w:p>
        </w:tc>
      </w:tr>
    </w:tbl>
    <w:p>
      <w:pPr>
        <w:pStyle w:val="Heading2"/>
      </w:pPr>
      <w:r>
        <w:t>7.2 投入产出预估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项目</w:t>
            </w:r>
          </w:p>
        </w:tc>
        <w:tc>
          <w:tcPr>
            <w:tcW w:type="dxa" w:w="4873"/>
            <w:shd w:fill="1a56d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估算</w:t>
            </w:r>
          </w:p>
        </w:tc>
      </w:tr>
      <w:tr>
        <w:tc>
          <w:tcPr>
            <w:tcW w:type="dxa" w:w="4873"/>
            <w:shd w:fill="f0f4ff"/>
          </w:tcPr>
          <w:p>
            <w:r>
              <w:rPr>
                <w:sz w:val="17"/>
              </w:rPr>
              <w:t>初始投入</w:t>
            </w:r>
          </w:p>
        </w:tc>
        <w:tc>
          <w:tcPr>
            <w:tcW w:type="dxa" w:w="4873"/>
            <w:shd w:fill="f0f4ff"/>
          </w:tcPr>
          <w:p>
            <w:r>
              <w:rPr>
                <w:sz w:val="17"/>
              </w:rPr>
              <w:t>¥80-120万（免疫+纯化+标记设备+人员+山羊饲养）</w:t>
            </w:r>
          </w:p>
        </w:tc>
      </w:tr>
      <w:tr>
        <w:tc>
          <w:tcPr>
            <w:tcW w:type="dxa" w:w="4873"/>
          </w:tcPr>
          <w:p>
            <w:r>
              <w:rPr>
                <w:sz w:val="17"/>
              </w:rPr>
              <w:t>第一年收入目标（2027）</w:t>
            </w:r>
          </w:p>
        </w:tc>
        <w:tc>
          <w:tcPr>
            <w:tcW w:type="dxa" w:w="4873"/>
          </w:tcPr>
          <w:p>
            <w:r>
              <w:rPr>
                <w:sz w:val="17"/>
              </w:rPr>
              <w:t>¥300-500万（5-8家客户）</w:t>
            </w:r>
          </w:p>
        </w:tc>
      </w:tr>
      <w:tr>
        <w:tc>
          <w:tcPr>
            <w:tcW w:type="dxa" w:w="4873"/>
            <w:shd w:fill="f0f4ff"/>
          </w:tcPr>
          <w:p>
            <w:r>
              <w:rPr>
                <w:sz w:val="17"/>
              </w:rPr>
              <w:t>第二年收入目标（2028）</w:t>
            </w:r>
          </w:p>
        </w:tc>
        <w:tc>
          <w:tcPr>
            <w:tcW w:type="dxa" w:w="4873"/>
            <w:shd w:fill="f0f4ff"/>
          </w:tcPr>
          <w:p>
            <w:r>
              <w:rPr>
                <w:sz w:val="17"/>
              </w:rPr>
              <w:t>¥800-1,200万（15-20家客户）</w:t>
            </w:r>
          </w:p>
        </w:tc>
      </w:tr>
      <w:tr>
        <w:tc>
          <w:tcPr>
            <w:tcW w:type="dxa" w:w="4873"/>
          </w:tcPr>
          <w:p>
            <w:r>
              <w:rPr>
                <w:sz w:val="17"/>
              </w:rPr>
              <w:t>第三年收入目标（2029）</w:t>
            </w:r>
          </w:p>
        </w:tc>
        <w:tc>
          <w:tcPr>
            <w:tcW w:type="dxa" w:w="4873"/>
          </w:tcPr>
          <w:p>
            <w:r>
              <w:rPr>
                <w:sz w:val="17"/>
              </w:rPr>
              <w:t>¥2,000-3,000万（市占率15-20%）</w:t>
            </w:r>
          </w:p>
        </w:tc>
      </w:tr>
      <w:tr>
        <w:tc>
          <w:tcPr>
            <w:tcW w:type="dxa" w:w="4873"/>
            <w:shd w:fill="f0f4ff"/>
          </w:tcPr>
          <w:p>
            <w:r>
              <w:rPr>
                <w:sz w:val="17"/>
              </w:rPr>
              <w:t>投资回收期</w:t>
            </w:r>
          </w:p>
        </w:tc>
        <w:tc>
          <w:tcPr>
            <w:tcW w:type="dxa" w:w="4873"/>
            <w:shd w:fill="f0f4ff"/>
          </w:tcPr>
          <w:p>
            <w:r>
              <w:rPr>
                <w:sz w:val="17"/>
              </w:rPr>
              <w:t>12-18个月</w:t>
            </w:r>
          </w:p>
        </w:tc>
      </w:tr>
      <w:tr>
        <w:tc>
          <w:tcPr>
            <w:tcW w:type="dxa" w:w="4873"/>
          </w:tcPr>
          <w:p>
            <w:r>
              <w:rPr>
                <w:sz w:val="17"/>
              </w:rPr>
              <w:t>3年ROI</w:t>
            </w:r>
          </w:p>
        </w:tc>
        <w:tc>
          <w:tcPr>
            <w:tcW w:type="dxa" w:w="4873"/>
          </w:tcPr>
          <w:p>
            <w:r>
              <w:rPr>
                <w:sz w:val="17"/>
              </w:rPr>
              <w:t>5-10倍</w:t>
            </w:r>
          </w:p>
        </w:tc>
      </w:tr>
    </w:tbl>
    <w:p>
      <w:pPr>
        <w:pStyle w:val="Heading2"/>
      </w:pPr>
      <w:r>
        <w:t>7.3 风险提示</w:t>
      </w:r>
    </w:p>
    <w:p>
      <w:r>
        <w:rPr>
          <w:b w:val="0"/>
          <w:sz w:val="20"/>
        </w:rPr>
        <w:t>① 技术风险：批间一致性控制是核心挑战。山羊个体差异导致血清效价波动。建议采用"大体积单次标记分装"策略，单批次生产12-18个月库存。</w:t>
      </w:r>
    </w:p>
    <w:p>
      <w:r>
        <w:rPr>
          <w:b w:val="0"/>
          <w:sz w:val="20"/>
        </w:rPr>
        <w:t>② 市场风险：Jackson等进口品牌可能主动降价应对国产替代。但以其成本结构（美国人力+运输+关税），降价空间有限。</w:t>
      </w:r>
    </w:p>
    <w:p>
      <w:r>
        <w:rPr>
          <w:b w:val="0"/>
          <w:sz w:val="20"/>
        </w:rPr>
        <w:t>③ 客户教育：动保IVD企业更换原料有验证成本（通常1-2个月），需做好技术支持跟进。</w:t>
      </w:r>
    </w:p>
    <w:p>
      <w:r>
        <w:rPr>
          <w:b w:val="0"/>
          <w:sz w:val="20"/>
        </w:rPr>
        <w:t>④ 知识产权：二抗生产技术无核心专利壁垒，但需关注特定偶联方法或缓冲液配方的专利风险。</w:t>
      </w:r>
    </w:p>
    <w:p/>
    <w:p>
      <w:pPr>
        <w:jc w:val="center"/>
      </w:pPr>
      <w:r>
        <w:rPr>
          <w:i/>
          <w:color w:val="999999"/>
          <w:sz w:val="18"/>
        </w:rPr>
        <w:t>— 本报告仅供BIORI BIOTECH内部决策参考 —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36" w:lineRule="auto"/>
    </w:pPr>
    <w:rPr>
      <w:rFonts w:ascii="微软雅黑" w:hAnsi="微软雅黑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A56D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56D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56D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