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A2D4A">
      <w:pPr>
        <w:pStyle w:val="31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9月开学季 · 预付款促销活动方案</w:t>
      </w:r>
    </w:p>
    <w:p w14:paraId="52623366">
      <w:pPr>
        <w:pStyle w:val="165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生命科学销售部 ｜ 2026年9月 ｜ 赠品价值 = 预付款金额的 5%–10%</w:t>
      </w:r>
    </w:p>
    <w:p w14:paraId="0C0FDC78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一、活动概述</w:t>
      </w:r>
    </w:p>
    <w:p w14:paraId="065AE6E2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活动主题：开学季·预付款赠礼 —— 新客扩面，老客口碑</w:t>
      </w:r>
    </w:p>
    <w:p w14:paraId="72967801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活动时间：2026年9月1日 — 9月30日</w:t>
      </w:r>
    </w:p>
    <w:p w14:paraId="09A6431E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参与对象：生命科学销售部全部客户（高校、科研院所课题组）</w:t>
      </w:r>
    </w:p>
    <w:p w14:paraId="5E047967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活动形式：客户按档位预付货款，即可获赠对应价值礼品</w:t>
      </w:r>
    </w:p>
    <w:p w14:paraId="2B255FF7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赠品价值：预付款金额的 5%–10%</w:t>
      </w:r>
    </w:p>
    <w:p w14:paraId="17089820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核心目标：现有客户采购规模集中在 2K 以下，本次活动以 1K/2K 低门槛档位为主力获客引擎，靠营销活动与产品口碑快速扩大客户群体</w:t>
      </w:r>
    </w:p>
    <w:p w14:paraId="3FE11718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二、预付款档位与赠品阶梯</w:t>
      </w:r>
    </w:p>
    <w:p w14:paraId="10257110">
      <w:pPr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共 7 档。低档位（1K/2K）面向研究生/技术员，主打「天天用、晒得出去」；高档位（1W 起）面向 PI/实验室负责人，从个人礼品转向实验耗材与小型设备，兼顾合规与锁客。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2712"/>
        <w:gridCol w:w="2711"/>
        <w:gridCol w:w="2353"/>
      </w:tblGrid>
      <w:tr w14:paraId="08C33BEA">
        <w:tc>
          <w:tcPr>
            <w:tcW w:w="1636" w:type="dxa"/>
          </w:tcPr>
          <w:p w14:paraId="2BADE8AC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档位</w:t>
            </w:r>
          </w:p>
        </w:tc>
        <w:tc>
          <w:tcPr>
            <w:tcW w:w="2712" w:type="dxa"/>
          </w:tcPr>
          <w:p w14:paraId="08CC32A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赠品价值区间</w:t>
            </w:r>
          </w:p>
        </w:tc>
        <w:tc>
          <w:tcPr>
            <w:tcW w:w="2711" w:type="dxa"/>
          </w:tcPr>
          <w:p w14:paraId="237E49B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主推赠品（实验室刚需）</w:t>
            </w:r>
          </w:p>
        </w:tc>
        <w:tc>
          <w:tcPr>
            <w:tcW w:w="2353" w:type="dxa"/>
          </w:tcPr>
          <w:p w14:paraId="595BAF6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副选赠品（品牌传播向）</w:t>
            </w:r>
          </w:p>
        </w:tc>
      </w:tr>
      <w:tr w14:paraId="3110D112">
        <w:tc>
          <w:tcPr>
            <w:tcW w:w="1636" w:type="dxa"/>
          </w:tcPr>
          <w:p w14:paraId="6608BD5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1K</w:t>
            </w:r>
          </w:p>
        </w:tc>
        <w:tc>
          <w:tcPr>
            <w:tcW w:w="2712" w:type="dxa"/>
          </w:tcPr>
          <w:p w14:paraId="42234DB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50–100 元</w:t>
            </w:r>
          </w:p>
        </w:tc>
        <w:tc>
          <w:tcPr>
            <w:tcW w:w="2711" w:type="dxa"/>
          </w:tcPr>
          <w:p w14:paraId="7E2D255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定制硬壳实验记录本（烫金 logo）、实验室计时器</w:t>
            </w:r>
          </w:p>
        </w:tc>
        <w:tc>
          <w:tcPr>
            <w:tcW w:w="2353" w:type="dxa"/>
          </w:tcPr>
          <w:p w14:paraId="4D890CD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定制帆布袋、随行杯、雨伞、咖啡券</w:t>
            </w:r>
          </w:p>
        </w:tc>
      </w:tr>
      <w:tr w14:paraId="78D533BF">
        <w:tc>
          <w:tcPr>
            <w:tcW w:w="1636" w:type="dxa"/>
          </w:tcPr>
          <w:p w14:paraId="601837C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2K ★主力档</w:t>
            </w:r>
          </w:p>
        </w:tc>
        <w:tc>
          <w:tcPr>
            <w:tcW w:w="2712" w:type="dxa"/>
          </w:tcPr>
          <w:p w14:paraId="64AEF9F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100–200 元</w:t>
            </w:r>
          </w:p>
        </w:tc>
        <w:tc>
          <w:tcPr>
            <w:tcW w:w="2711" w:type="dxa"/>
          </w:tcPr>
          <w:p w14:paraId="2482AFF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移液器架 / EP 管架、定制白大褂（绣名字+logo）</w:t>
            </w:r>
          </w:p>
        </w:tc>
        <w:tc>
          <w:tcPr>
            <w:tcW w:w="2353" w:type="dxa"/>
          </w:tcPr>
          <w:p w14:paraId="77DE750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膳魔师保温杯、罗技无线鼠标、小米充电宝</w:t>
            </w:r>
          </w:p>
        </w:tc>
      </w:tr>
      <w:tr w14:paraId="1837F462">
        <w:tc>
          <w:tcPr>
            <w:tcW w:w="1636" w:type="dxa"/>
          </w:tcPr>
          <w:p w14:paraId="3E12C40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5K</w:t>
            </w:r>
          </w:p>
        </w:tc>
        <w:tc>
          <w:tcPr>
            <w:tcW w:w="2712" w:type="dxa"/>
          </w:tcPr>
          <w:p w14:paraId="4BEDD03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250–500 元</w:t>
            </w:r>
          </w:p>
        </w:tc>
        <w:tc>
          <w:tcPr>
            <w:tcW w:w="2711" w:type="dxa"/>
          </w:tcPr>
          <w:p w14:paraId="210E041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迷你离心管架套装、桌面收纳</w:t>
            </w:r>
          </w:p>
        </w:tc>
        <w:tc>
          <w:tcPr>
            <w:tcW w:w="2353" w:type="dxa"/>
          </w:tcPr>
          <w:p w14:paraId="10AE4F9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入门蓝牙耳机、机械键盘、小米手环</w:t>
            </w:r>
          </w:p>
        </w:tc>
      </w:tr>
      <w:tr w14:paraId="34DA68CE">
        <w:tc>
          <w:tcPr>
            <w:tcW w:w="1636" w:type="dxa"/>
          </w:tcPr>
          <w:p w14:paraId="5401C79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1W</w:t>
            </w:r>
          </w:p>
        </w:tc>
        <w:tc>
          <w:tcPr>
            <w:tcW w:w="2712" w:type="dxa"/>
          </w:tcPr>
          <w:p w14:paraId="5F30E70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500–1000 元</w:t>
            </w:r>
          </w:p>
        </w:tc>
        <w:tc>
          <w:tcPr>
            <w:tcW w:w="2711" w:type="dxa"/>
          </w:tcPr>
          <w:p w14:paraId="1FFF873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小型涡旋混匀器、磁力搅拌器</w:t>
            </w:r>
          </w:p>
        </w:tc>
        <w:tc>
          <w:tcPr>
            <w:tcW w:w="2353" w:type="dxa"/>
          </w:tcPr>
          <w:p w14:paraId="64C92AB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胶囊咖啡机、中端降噪耳机</w:t>
            </w:r>
          </w:p>
        </w:tc>
      </w:tr>
      <w:tr w14:paraId="4990C399">
        <w:tc>
          <w:tcPr>
            <w:tcW w:w="1636" w:type="dxa"/>
          </w:tcPr>
          <w:p w14:paraId="2281B6B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2W</w:t>
            </w:r>
          </w:p>
        </w:tc>
        <w:tc>
          <w:tcPr>
            <w:tcW w:w="2712" w:type="dxa"/>
          </w:tcPr>
          <w:p w14:paraId="4246B59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1000–2000 元</w:t>
            </w:r>
          </w:p>
        </w:tc>
        <w:tc>
          <w:tcPr>
            <w:tcW w:w="2711" w:type="dxa"/>
          </w:tcPr>
          <w:p w14:paraId="5B06246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迷你离心机、单支优质移液器</w:t>
            </w:r>
          </w:p>
        </w:tc>
        <w:tc>
          <w:tcPr>
            <w:tcW w:w="2353" w:type="dxa"/>
          </w:tcPr>
          <w:p w14:paraId="7CD437C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AirPods、智能手表</w:t>
            </w:r>
          </w:p>
        </w:tc>
      </w:tr>
      <w:tr w14:paraId="2D81CE60">
        <w:tc>
          <w:tcPr>
            <w:tcW w:w="1636" w:type="dxa"/>
          </w:tcPr>
          <w:p w14:paraId="76F6EEA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5W</w:t>
            </w:r>
          </w:p>
        </w:tc>
        <w:tc>
          <w:tcPr>
            <w:tcW w:w="2712" w:type="dxa"/>
          </w:tcPr>
          <w:p w14:paraId="73FC474C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2500–5000 元</w:t>
            </w:r>
          </w:p>
        </w:tc>
        <w:tc>
          <w:tcPr>
            <w:tcW w:w="2711" w:type="dxa"/>
          </w:tcPr>
          <w:p w14:paraId="25BC02E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小型台式离心机 / PCR 仪配件</w:t>
            </w:r>
          </w:p>
        </w:tc>
        <w:tc>
          <w:tcPr>
            <w:tcW w:w="2353" w:type="dxa"/>
          </w:tcPr>
          <w:p w14:paraId="7137B6B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iPad（入门）、大屏显示器</w:t>
            </w:r>
          </w:p>
        </w:tc>
      </w:tr>
      <w:tr w14:paraId="5CC576F0">
        <w:tc>
          <w:tcPr>
            <w:tcW w:w="1636" w:type="dxa"/>
          </w:tcPr>
          <w:p w14:paraId="214F72F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10W</w:t>
            </w:r>
          </w:p>
        </w:tc>
        <w:tc>
          <w:tcPr>
            <w:tcW w:w="2712" w:type="dxa"/>
          </w:tcPr>
          <w:p w14:paraId="5143970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5000–10000 元</w:t>
            </w:r>
          </w:p>
        </w:tc>
        <w:tc>
          <w:tcPr>
            <w:tcW w:w="2711" w:type="dxa"/>
          </w:tcPr>
          <w:p w14:paraId="2D34D15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移液器套装、小型实验室设备</w:t>
            </w:r>
          </w:p>
        </w:tc>
        <w:tc>
          <w:tcPr>
            <w:tcW w:w="2353" w:type="dxa"/>
          </w:tcPr>
          <w:p w14:paraId="43DFC5D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iPad Pro、投影仪</w:t>
            </w:r>
          </w:p>
        </w:tc>
      </w:tr>
    </w:tbl>
    <w:p w14:paraId="432AB4F9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三、赠品设计原则</w:t>
      </w:r>
    </w:p>
    <w:p w14:paraId="23557CC5">
      <w:pPr>
        <w:pStyle w:val="14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低档位（1K/2K）主攻「传播力」：带 logo、天天用、桌上摆、晒得出去 —— 等于白送一轮校园广告</w:t>
      </w:r>
    </w:p>
    <w:p w14:paraId="1811C47C">
      <w:pPr>
        <w:pStyle w:val="14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高档位（1W 起）主攻「合规 + 锁客」：从个人礼品转向实验耗材/小型设备，PI 更愿意收、更合规，还能与宝锐试剂产品直接协同</w:t>
      </w:r>
    </w:p>
    <w:p w14:paraId="265D3319">
      <w:pPr>
        <w:pStyle w:val="14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全档位优先实物，避免购物卡；确需京东 E 卡务必留签收登记</w:t>
      </w:r>
    </w:p>
    <w:p w14:paraId="54AAEA8E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四、</w:t>
      </w:r>
      <w:r>
        <w:rPr>
          <w:rFonts w:hint="eastAsia" w:ascii="PingFang SC Regular" w:hAnsi="PingFang SC Regular" w:eastAsia="PingFang SC Regular" w:cs="PingFang SC Regular"/>
          <w:lang w:eastAsia="zh-CN"/>
        </w:rPr>
        <w:t>“</w:t>
      </w:r>
      <w:r>
        <w:rPr>
          <w:rFonts w:hint="eastAsia" w:ascii="PingFang SC Regular" w:hAnsi="PingFang SC Regular" w:eastAsia="PingFang SC Regular" w:cs="PingFang SC Regular"/>
        </w:rPr>
        <w:t>扩面拉新</w:t>
      </w:r>
      <w:r>
        <w:rPr>
          <w:rFonts w:hint="eastAsia" w:ascii="PingFang SC Regular" w:hAnsi="PingFang SC Regular" w:eastAsia="PingFang SC Regular" w:cs="PingFang SC Regular"/>
          <w:lang w:eastAsia="zh-CN"/>
        </w:rPr>
        <w:t>”</w:t>
      </w:r>
      <w:r>
        <w:rPr>
          <w:rFonts w:hint="eastAsia" w:ascii="PingFang SC Regular" w:hAnsi="PingFang SC Regular" w:eastAsia="PingFang SC Regular" w:cs="PingFang SC Regular"/>
        </w:rPr>
        <w:t>机制</w:t>
      </w:r>
      <w:bookmarkStart w:id="0" w:name="_GoBack"/>
      <w:bookmarkEnd w:id="0"/>
    </w:p>
    <w:p w14:paraId="5A4038ED">
      <w:pPr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光有档位表拉不动「面」。以下四项是本次活动能否快速扩面的关键杠杆，须写入活动规则并严格执行。</w:t>
      </w:r>
    </w:p>
    <w:p w14:paraId="4272CD8B">
      <w:pPr>
        <w:pStyle w:val="14"/>
        <w:numPr>
          <w:ilvl w:val="0"/>
          <w:numId w:val="7"/>
        </w:numPr>
        <w:ind w:leftChars="0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新客首单加码：首次预付款的客户，赠品向上提一档（如首单 2K 直接按 5K 档赠品发放）。低门槛 + 超预期，是拉新最快的一招</w:t>
      </w:r>
    </w:p>
    <w:p w14:paraId="0286F6F4">
      <w:pPr>
        <w:pStyle w:val="14"/>
        <w:numPr>
          <w:ilvl w:val="0"/>
          <w:numId w:val="7"/>
        </w:numPr>
        <w:ind w:left="360" w:leftChars="0" w:hanging="360" w:firstLineChars="0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转介绍裂变：PI / 师兄师姐推荐新课题组下单，双方各得一份赠品。研究生圈层是强熟人网络，一个 PI 可带 3–5 个课题组，须登记推荐人以便发放</w:t>
      </w:r>
    </w:p>
    <w:p w14:paraId="644869DE">
      <w:pPr>
        <w:pStyle w:val="14"/>
        <w:numPr>
          <w:ilvl w:val="0"/>
          <w:numId w:val="7"/>
        </w:numPr>
        <w:ind w:left="360" w:leftChars="0" w:hanging="360" w:firstLineChars="0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开学大礼包：9 月新生/研究生刚进实验室，做「记录本 + 定制笔 + 帆布袋 + 咖啡券 + 宝锐试用装」组合礼包，让老客户晒出去，组内自然传播</w:t>
      </w:r>
    </w:p>
    <w:p w14:paraId="37047F11">
      <w:pPr>
        <w:pStyle w:val="14"/>
        <w:numPr>
          <w:ilvl w:val="0"/>
          <w:numId w:val="7"/>
        </w:numPr>
        <w:ind w:left="360" w:leftChars="0" w:hanging="360" w:firstLineChars="0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晒单传播激励：客户在课题组群/朋友圈晒出赠品+宝锐 logo，额外赠小礼品，放大口碑传播</w:t>
      </w:r>
    </w:p>
    <w:p w14:paraId="42FF7373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五、合规要求</w:t>
      </w:r>
    </w:p>
    <w:p w14:paraId="71C567E8">
      <w:pPr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高校/科研院所客户与诊断原料企业客户性质完全不同，须前置管控合规风险：</w:t>
      </w:r>
    </w:p>
    <w:p w14:paraId="1084D25F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科研院所走单位采购，预付款赠品落个人名下易被审计盯上、有「回扣」嫌疑</w:t>
      </w:r>
    </w:p>
    <w:p w14:paraId="650095F5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中高档位优先送耗材/小型设备/试用装，低档位送品牌定制周边</w:t>
      </w:r>
    </w:p>
    <w:p w14:paraId="0C80AAA0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避免购物卡（确要用京东 E 卡务必留签收登记）</w:t>
      </w:r>
    </w:p>
    <w:p w14:paraId="0005CD24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保留完整活动方案 + 赠品签收登记表备查</w:t>
      </w:r>
    </w:p>
    <w:p w14:paraId="73B5461B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赠品发放须与合同/订单对应，做到「一笔预付款、一份赠品、一张签收单」可追溯</w:t>
      </w:r>
    </w:p>
    <w:p w14:paraId="63414862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六、赠品签收登记表（模板）</w:t>
      </w:r>
    </w:p>
    <w:p w14:paraId="68D16D58">
      <w:pPr>
        <w:pStyle w:val="164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由销售员在赠品发放时逐笔填写，活动结束后汇总至销售支持归档备查。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046"/>
        <w:gridCol w:w="1046"/>
        <w:gridCol w:w="1046"/>
        <w:gridCol w:w="1046"/>
        <w:gridCol w:w="1046"/>
        <w:gridCol w:w="1046"/>
        <w:gridCol w:w="1046"/>
        <w:gridCol w:w="1046"/>
      </w:tblGrid>
      <w:tr w14:paraId="4423B472">
        <w:tc>
          <w:tcPr>
            <w:tcW w:w="1046" w:type="dxa"/>
          </w:tcPr>
          <w:p w14:paraId="531EC13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序号</w:t>
            </w:r>
          </w:p>
        </w:tc>
        <w:tc>
          <w:tcPr>
            <w:tcW w:w="1046" w:type="dxa"/>
          </w:tcPr>
          <w:p w14:paraId="1ECEA64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日期</w:t>
            </w:r>
          </w:p>
        </w:tc>
        <w:tc>
          <w:tcPr>
            <w:tcW w:w="1046" w:type="dxa"/>
          </w:tcPr>
          <w:p w14:paraId="558086D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客户/课题组</w:t>
            </w:r>
          </w:p>
        </w:tc>
        <w:tc>
          <w:tcPr>
            <w:tcW w:w="1046" w:type="dxa"/>
          </w:tcPr>
          <w:p w14:paraId="4FC4D01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销售员</w:t>
            </w:r>
          </w:p>
        </w:tc>
        <w:tc>
          <w:tcPr>
            <w:tcW w:w="1046" w:type="dxa"/>
          </w:tcPr>
          <w:p w14:paraId="6949F98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预付款金额(元)</w:t>
            </w:r>
          </w:p>
        </w:tc>
        <w:tc>
          <w:tcPr>
            <w:tcW w:w="1046" w:type="dxa"/>
          </w:tcPr>
          <w:p w14:paraId="0E3AFAF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档位</w:t>
            </w:r>
          </w:p>
        </w:tc>
        <w:tc>
          <w:tcPr>
            <w:tcW w:w="1046" w:type="dxa"/>
          </w:tcPr>
          <w:p w14:paraId="0955227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赠品名称</w:t>
            </w:r>
          </w:p>
        </w:tc>
        <w:tc>
          <w:tcPr>
            <w:tcW w:w="1046" w:type="dxa"/>
          </w:tcPr>
          <w:p w14:paraId="30D1C92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领取人签字</w:t>
            </w:r>
          </w:p>
        </w:tc>
        <w:tc>
          <w:tcPr>
            <w:tcW w:w="1046" w:type="dxa"/>
          </w:tcPr>
          <w:p w14:paraId="74DA1C1C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备注</w:t>
            </w:r>
          </w:p>
        </w:tc>
      </w:tr>
      <w:tr w14:paraId="316995DC">
        <w:tc>
          <w:tcPr>
            <w:tcW w:w="1046" w:type="dxa"/>
          </w:tcPr>
          <w:p w14:paraId="1AB2D67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</w:t>
            </w:r>
          </w:p>
        </w:tc>
        <w:tc>
          <w:tcPr>
            <w:tcW w:w="1046" w:type="dxa"/>
          </w:tcPr>
          <w:p w14:paraId="6E85BB0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3CDE0CC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25DB89B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3B8AF19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72B8F3C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7BDA6ACD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435408C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272B413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</w:tr>
      <w:tr w14:paraId="01FC0857">
        <w:tc>
          <w:tcPr>
            <w:tcW w:w="1046" w:type="dxa"/>
          </w:tcPr>
          <w:p w14:paraId="516A11B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</w:t>
            </w:r>
          </w:p>
        </w:tc>
        <w:tc>
          <w:tcPr>
            <w:tcW w:w="1046" w:type="dxa"/>
          </w:tcPr>
          <w:p w14:paraId="4A5C2C3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6C3EF0D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7EE7C0F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6419B61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3C5AAB5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2F8A2F6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3D18A95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4ACEF7E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</w:tr>
      <w:tr w14:paraId="053E9299">
        <w:tc>
          <w:tcPr>
            <w:tcW w:w="1046" w:type="dxa"/>
          </w:tcPr>
          <w:p w14:paraId="7424ADB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3</w:t>
            </w:r>
          </w:p>
        </w:tc>
        <w:tc>
          <w:tcPr>
            <w:tcW w:w="1046" w:type="dxa"/>
          </w:tcPr>
          <w:p w14:paraId="66869B9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4F415BD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4E264C9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164083B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153629A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2AC763F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0570EFA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117F104C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</w:tr>
      <w:tr w14:paraId="6A0C8D4A">
        <w:tc>
          <w:tcPr>
            <w:tcW w:w="1046" w:type="dxa"/>
          </w:tcPr>
          <w:p w14:paraId="11991E9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…</w:t>
            </w:r>
          </w:p>
        </w:tc>
        <w:tc>
          <w:tcPr>
            <w:tcW w:w="1046" w:type="dxa"/>
          </w:tcPr>
          <w:p w14:paraId="2083D33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741AB14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01D6F18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335762A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2D0AE47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5655930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3CE40F1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  <w:tc>
          <w:tcPr>
            <w:tcW w:w="1046" w:type="dxa"/>
          </w:tcPr>
          <w:p w14:paraId="50DC6F9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</w:p>
        </w:tc>
      </w:tr>
    </w:tbl>
    <w:p w14:paraId="72AC051A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七、预算测算</w:t>
      </w:r>
    </w:p>
    <w:p w14:paraId="471A1DC3">
      <w:pPr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下表为示例测算，赠品成本率取 5%–10% 区间中值 7.5%。请按本月实际预付款目标与客户分布替换「假设客户数」一列。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1882"/>
        <w:gridCol w:w="1882"/>
        <w:gridCol w:w="1882"/>
        <w:gridCol w:w="1882"/>
      </w:tblGrid>
      <w:tr w14:paraId="2148DC6C">
        <w:tc>
          <w:tcPr>
            <w:tcW w:w="1882" w:type="dxa"/>
          </w:tcPr>
          <w:p w14:paraId="7C58E87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档位</w:t>
            </w:r>
          </w:p>
        </w:tc>
        <w:tc>
          <w:tcPr>
            <w:tcW w:w="1882" w:type="dxa"/>
          </w:tcPr>
          <w:p w14:paraId="0629FBB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假设客户数</w:t>
            </w:r>
          </w:p>
        </w:tc>
        <w:tc>
          <w:tcPr>
            <w:tcW w:w="1882" w:type="dxa"/>
          </w:tcPr>
          <w:p w14:paraId="61DA8F0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预付款小计(元)</w:t>
            </w:r>
          </w:p>
        </w:tc>
        <w:tc>
          <w:tcPr>
            <w:tcW w:w="1882" w:type="dxa"/>
          </w:tcPr>
          <w:p w14:paraId="3A5224D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赠品成本率</w:t>
            </w:r>
          </w:p>
        </w:tc>
        <w:tc>
          <w:tcPr>
            <w:tcW w:w="1882" w:type="dxa"/>
          </w:tcPr>
          <w:p w14:paraId="766447F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赠品成本(元)</w:t>
            </w:r>
          </w:p>
        </w:tc>
      </w:tr>
      <w:tr w14:paraId="0067298B">
        <w:tc>
          <w:tcPr>
            <w:tcW w:w="1882" w:type="dxa"/>
          </w:tcPr>
          <w:p w14:paraId="5CC2D5A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1K</w:t>
            </w:r>
          </w:p>
        </w:tc>
        <w:tc>
          <w:tcPr>
            <w:tcW w:w="1882" w:type="dxa"/>
          </w:tcPr>
          <w:p w14:paraId="64AD150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30</w:t>
            </w:r>
          </w:p>
        </w:tc>
        <w:tc>
          <w:tcPr>
            <w:tcW w:w="1882" w:type="dxa"/>
          </w:tcPr>
          <w:p w14:paraId="44C0E37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30,000</w:t>
            </w:r>
          </w:p>
        </w:tc>
        <w:tc>
          <w:tcPr>
            <w:tcW w:w="1882" w:type="dxa"/>
          </w:tcPr>
          <w:p w14:paraId="1C2D666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7.5%</w:t>
            </w:r>
          </w:p>
        </w:tc>
        <w:tc>
          <w:tcPr>
            <w:tcW w:w="1882" w:type="dxa"/>
          </w:tcPr>
          <w:p w14:paraId="35FEC5F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2,250</w:t>
            </w:r>
          </w:p>
        </w:tc>
      </w:tr>
      <w:tr w14:paraId="2E8DCCAA">
        <w:tc>
          <w:tcPr>
            <w:tcW w:w="1882" w:type="dxa"/>
          </w:tcPr>
          <w:p w14:paraId="15624D3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2K</w:t>
            </w:r>
          </w:p>
        </w:tc>
        <w:tc>
          <w:tcPr>
            <w:tcW w:w="1882" w:type="dxa"/>
          </w:tcPr>
          <w:p w14:paraId="17CC8C3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40</w:t>
            </w:r>
          </w:p>
        </w:tc>
        <w:tc>
          <w:tcPr>
            <w:tcW w:w="1882" w:type="dxa"/>
          </w:tcPr>
          <w:p w14:paraId="1B36AD2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80,000</w:t>
            </w:r>
          </w:p>
        </w:tc>
        <w:tc>
          <w:tcPr>
            <w:tcW w:w="1882" w:type="dxa"/>
          </w:tcPr>
          <w:p w14:paraId="5CDFBC4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7.5%</w:t>
            </w:r>
          </w:p>
        </w:tc>
        <w:tc>
          <w:tcPr>
            <w:tcW w:w="1882" w:type="dxa"/>
          </w:tcPr>
          <w:p w14:paraId="7413237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6,000</w:t>
            </w:r>
          </w:p>
        </w:tc>
      </w:tr>
      <w:tr w14:paraId="1CA8AA96">
        <w:tc>
          <w:tcPr>
            <w:tcW w:w="1882" w:type="dxa"/>
          </w:tcPr>
          <w:p w14:paraId="4BA9EE8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5K</w:t>
            </w:r>
          </w:p>
        </w:tc>
        <w:tc>
          <w:tcPr>
            <w:tcW w:w="1882" w:type="dxa"/>
          </w:tcPr>
          <w:p w14:paraId="530393A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15</w:t>
            </w:r>
          </w:p>
        </w:tc>
        <w:tc>
          <w:tcPr>
            <w:tcW w:w="1882" w:type="dxa"/>
          </w:tcPr>
          <w:p w14:paraId="218A44F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75,000</w:t>
            </w:r>
          </w:p>
        </w:tc>
        <w:tc>
          <w:tcPr>
            <w:tcW w:w="1882" w:type="dxa"/>
          </w:tcPr>
          <w:p w14:paraId="5B0F6CC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7.5%</w:t>
            </w:r>
          </w:p>
        </w:tc>
        <w:tc>
          <w:tcPr>
            <w:tcW w:w="1882" w:type="dxa"/>
          </w:tcPr>
          <w:p w14:paraId="4173842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5,625</w:t>
            </w:r>
          </w:p>
        </w:tc>
      </w:tr>
      <w:tr w14:paraId="6FB130AC">
        <w:tc>
          <w:tcPr>
            <w:tcW w:w="1882" w:type="dxa"/>
          </w:tcPr>
          <w:p w14:paraId="0DB5F44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1W</w:t>
            </w:r>
          </w:p>
        </w:tc>
        <w:tc>
          <w:tcPr>
            <w:tcW w:w="1882" w:type="dxa"/>
          </w:tcPr>
          <w:p w14:paraId="3A8B387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8</w:t>
            </w:r>
          </w:p>
        </w:tc>
        <w:tc>
          <w:tcPr>
            <w:tcW w:w="1882" w:type="dxa"/>
          </w:tcPr>
          <w:p w14:paraId="308114A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80,000</w:t>
            </w:r>
          </w:p>
        </w:tc>
        <w:tc>
          <w:tcPr>
            <w:tcW w:w="1882" w:type="dxa"/>
          </w:tcPr>
          <w:p w14:paraId="1DC88FE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7.5%</w:t>
            </w:r>
          </w:p>
        </w:tc>
        <w:tc>
          <w:tcPr>
            <w:tcW w:w="1882" w:type="dxa"/>
          </w:tcPr>
          <w:p w14:paraId="380AEE4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6,000</w:t>
            </w:r>
          </w:p>
        </w:tc>
      </w:tr>
      <w:tr w14:paraId="04759E76">
        <w:tc>
          <w:tcPr>
            <w:tcW w:w="1882" w:type="dxa"/>
          </w:tcPr>
          <w:p w14:paraId="7DF0805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2W</w:t>
            </w:r>
          </w:p>
        </w:tc>
        <w:tc>
          <w:tcPr>
            <w:tcW w:w="1882" w:type="dxa"/>
          </w:tcPr>
          <w:p w14:paraId="2C5DDD6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4</w:t>
            </w:r>
          </w:p>
        </w:tc>
        <w:tc>
          <w:tcPr>
            <w:tcW w:w="1882" w:type="dxa"/>
          </w:tcPr>
          <w:p w14:paraId="6EF67928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80,000</w:t>
            </w:r>
          </w:p>
        </w:tc>
        <w:tc>
          <w:tcPr>
            <w:tcW w:w="1882" w:type="dxa"/>
          </w:tcPr>
          <w:p w14:paraId="5BDE20EA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7.5%</w:t>
            </w:r>
          </w:p>
        </w:tc>
        <w:tc>
          <w:tcPr>
            <w:tcW w:w="1882" w:type="dxa"/>
          </w:tcPr>
          <w:p w14:paraId="7EB3ACD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6,000</w:t>
            </w:r>
          </w:p>
        </w:tc>
      </w:tr>
      <w:tr w14:paraId="169D412F">
        <w:tc>
          <w:tcPr>
            <w:tcW w:w="1882" w:type="dxa"/>
          </w:tcPr>
          <w:p w14:paraId="64F03BA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5W</w:t>
            </w:r>
          </w:p>
        </w:tc>
        <w:tc>
          <w:tcPr>
            <w:tcW w:w="1882" w:type="dxa"/>
          </w:tcPr>
          <w:p w14:paraId="0F7EF61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2</w:t>
            </w:r>
          </w:p>
        </w:tc>
        <w:tc>
          <w:tcPr>
            <w:tcW w:w="1882" w:type="dxa"/>
          </w:tcPr>
          <w:p w14:paraId="7F761EA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100,000</w:t>
            </w:r>
          </w:p>
        </w:tc>
        <w:tc>
          <w:tcPr>
            <w:tcW w:w="1882" w:type="dxa"/>
          </w:tcPr>
          <w:p w14:paraId="756DF15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7.5%</w:t>
            </w:r>
          </w:p>
        </w:tc>
        <w:tc>
          <w:tcPr>
            <w:tcW w:w="1882" w:type="dxa"/>
          </w:tcPr>
          <w:p w14:paraId="7C54858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7,500</w:t>
            </w:r>
          </w:p>
        </w:tc>
      </w:tr>
      <w:tr w14:paraId="720EC464">
        <w:tc>
          <w:tcPr>
            <w:tcW w:w="1882" w:type="dxa"/>
          </w:tcPr>
          <w:p w14:paraId="3D58C26C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10W</w:t>
            </w:r>
          </w:p>
        </w:tc>
        <w:tc>
          <w:tcPr>
            <w:tcW w:w="1882" w:type="dxa"/>
          </w:tcPr>
          <w:p w14:paraId="63387CF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</w:t>
            </w:r>
          </w:p>
        </w:tc>
        <w:tc>
          <w:tcPr>
            <w:tcW w:w="1882" w:type="dxa"/>
          </w:tcPr>
          <w:p w14:paraId="64D68DA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100,000</w:t>
            </w:r>
          </w:p>
        </w:tc>
        <w:tc>
          <w:tcPr>
            <w:tcW w:w="1882" w:type="dxa"/>
          </w:tcPr>
          <w:p w14:paraId="229951C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7.5%</w:t>
            </w:r>
          </w:p>
        </w:tc>
        <w:tc>
          <w:tcPr>
            <w:tcW w:w="1882" w:type="dxa"/>
          </w:tcPr>
          <w:p w14:paraId="6023554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7,500</w:t>
            </w:r>
          </w:p>
        </w:tc>
      </w:tr>
      <w:tr w14:paraId="297B5D3D">
        <w:tc>
          <w:tcPr>
            <w:tcW w:w="1882" w:type="dxa"/>
          </w:tcPr>
          <w:p w14:paraId="4B89CDB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合计</w:t>
            </w:r>
          </w:p>
        </w:tc>
        <w:tc>
          <w:tcPr>
            <w:tcW w:w="1882" w:type="dxa"/>
          </w:tcPr>
          <w:p w14:paraId="06F48060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100</w:t>
            </w:r>
          </w:p>
        </w:tc>
        <w:tc>
          <w:tcPr>
            <w:tcW w:w="1882" w:type="dxa"/>
          </w:tcPr>
          <w:p w14:paraId="260C5A5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545,000</w:t>
            </w:r>
          </w:p>
        </w:tc>
        <w:tc>
          <w:tcPr>
            <w:tcW w:w="1882" w:type="dxa"/>
          </w:tcPr>
          <w:p w14:paraId="2CFCFE2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7.5%</w:t>
            </w:r>
          </w:p>
        </w:tc>
        <w:tc>
          <w:tcPr>
            <w:tcW w:w="1882" w:type="dxa"/>
          </w:tcPr>
          <w:p w14:paraId="269FF2E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40,875</w:t>
            </w:r>
          </w:p>
        </w:tc>
      </w:tr>
    </w:tbl>
    <w:p w14:paraId="03BAE98B">
      <w:pPr>
        <w:pStyle w:val="164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说明：示例口径下预付款总额 54.5 万元、赠品成本约 4.09 万元，占销售额 7.5%，落在 5%–10% 区间内。实际执行时以各区销售目标汇总为准。</w:t>
      </w:r>
    </w:p>
    <w:p w14:paraId="528B2F80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八、执行流程与分工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353"/>
        <w:gridCol w:w="2353"/>
        <w:gridCol w:w="2353"/>
      </w:tblGrid>
      <w:tr w14:paraId="181491C9">
        <w:tc>
          <w:tcPr>
            <w:tcW w:w="2353" w:type="dxa"/>
          </w:tcPr>
          <w:p w14:paraId="48CAE3A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阶段</w:t>
            </w:r>
          </w:p>
        </w:tc>
        <w:tc>
          <w:tcPr>
            <w:tcW w:w="2353" w:type="dxa"/>
          </w:tcPr>
          <w:p w14:paraId="48CB865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时间</w:t>
            </w:r>
          </w:p>
        </w:tc>
        <w:tc>
          <w:tcPr>
            <w:tcW w:w="2353" w:type="dxa"/>
          </w:tcPr>
          <w:p w14:paraId="7F9280B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关键动作</w:t>
            </w:r>
          </w:p>
        </w:tc>
        <w:tc>
          <w:tcPr>
            <w:tcW w:w="2353" w:type="dxa"/>
          </w:tcPr>
          <w:p w14:paraId="2C52348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</w:rPr>
              <w:t>负责人</w:t>
            </w:r>
          </w:p>
        </w:tc>
      </w:tr>
      <w:tr w14:paraId="323C108B">
        <w:tc>
          <w:tcPr>
            <w:tcW w:w="2353" w:type="dxa"/>
          </w:tcPr>
          <w:p w14:paraId="1D6C8F1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方案审批</w:t>
            </w:r>
          </w:p>
        </w:tc>
        <w:tc>
          <w:tcPr>
            <w:tcW w:w="2353" w:type="dxa"/>
          </w:tcPr>
          <w:p w14:paraId="2BB6815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8月下旬</w:t>
            </w:r>
          </w:p>
        </w:tc>
        <w:tc>
          <w:tcPr>
            <w:tcW w:w="2353" w:type="dxa"/>
          </w:tcPr>
          <w:p w14:paraId="1ADB930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确认档位/赠品/预算，报批</w:t>
            </w:r>
          </w:p>
        </w:tc>
        <w:tc>
          <w:tcPr>
            <w:tcW w:w="2353" w:type="dxa"/>
          </w:tcPr>
          <w:p w14:paraId="7C79F147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销售管理负责人</w:t>
            </w:r>
          </w:p>
        </w:tc>
      </w:tr>
      <w:tr w14:paraId="2831D65A">
        <w:tc>
          <w:tcPr>
            <w:tcW w:w="2353" w:type="dxa"/>
          </w:tcPr>
          <w:p w14:paraId="2A3296C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物料采购</w:t>
            </w:r>
          </w:p>
        </w:tc>
        <w:tc>
          <w:tcPr>
            <w:tcW w:w="2353" w:type="dxa"/>
          </w:tcPr>
          <w:p w14:paraId="44F27EB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8月底前</w:t>
            </w:r>
          </w:p>
        </w:tc>
        <w:tc>
          <w:tcPr>
            <w:tcW w:w="2353" w:type="dxa"/>
          </w:tcPr>
          <w:p w14:paraId="4E41D9C3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赠品选品下单、定制 logo、到货验收</w:t>
            </w:r>
          </w:p>
        </w:tc>
        <w:tc>
          <w:tcPr>
            <w:tcW w:w="2353" w:type="dxa"/>
          </w:tcPr>
          <w:p w14:paraId="62290815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销售支持</w:t>
            </w:r>
          </w:p>
        </w:tc>
      </w:tr>
      <w:tr w14:paraId="64E67F81">
        <w:tc>
          <w:tcPr>
            <w:tcW w:w="2353" w:type="dxa"/>
          </w:tcPr>
          <w:p w14:paraId="7DB52ED9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活动宣导</w:t>
            </w:r>
          </w:p>
        </w:tc>
        <w:tc>
          <w:tcPr>
            <w:tcW w:w="2353" w:type="dxa"/>
          </w:tcPr>
          <w:p w14:paraId="3A7DBF3B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9月第一周</w:t>
            </w:r>
          </w:p>
        </w:tc>
        <w:tc>
          <w:tcPr>
            <w:tcW w:w="2353" w:type="dxa"/>
          </w:tcPr>
          <w:p w14:paraId="43BCEDD6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全员宣导规则、发放宣传物料</w:t>
            </w:r>
          </w:p>
        </w:tc>
        <w:tc>
          <w:tcPr>
            <w:tcW w:w="2353" w:type="dxa"/>
          </w:tcPr>
          <w:p w14:paraId="7EF4030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各区经理</w:t>
            </w:r>
          </w:p>
        </w:tc>
      </w:tr>
      <w:tr w14:paraId="348E90B1">
        <w:tc>
          <w:tcPr>
            <w:tcW w:w="2353" w:type="dxa"/>
          </w:tcPr>
          <w:p w14:paraId="0AE9E21E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活动执行</w:t>
            </w:r>
          </w:p>
        </w:tc>
        <w:tc>
          <w:tcPr>
            <w:tcW w:w="2353" w:type="dxa"/>
          </w:tcPr>
          <w:p w14:paraId="3A1F755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9月1日–30日</w:t>
            </w:r>
          </w:p>
        </w:tc>
        <w:tc>
          <w:tcPr>
            <w:tcW w:w="2353" w:type="dxa"/>
          </w:tcPr>
          <w:p w14:paraId="55A95F91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签单收款、赠品发放、签收登记</w:t>
            </w:r>
          </w:p>
        </w:tc>
        <w:tc>
          <w:tcPr>
            <w:tcW w:w="2353" w:type="dxa"/>
          </w:tcPr>
          <w:p w14:paraId="6177B06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各销售员</w:t>
            </w:r>
          </w:p>
        </w:tc>
      </w:tr>
      <w:tr w14:paraId="3B0FDEA1">
        <w:tc>
          <w:tcPr>
            <w:tcW w:w="2353" w:type="dxa"/>
          </w:tcPr>
          <w:p w14:paraId="2187608F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数据复盘</w:t>
            </w:r>
          </w:p>
        </w:tc>
        <w:tc>
          <w:tcPr>
            <w:tcW w:w="2353" w:type="dxa"/>
          </w:tcPr>
          <w:p w14:paraId="38BFEA64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10月第一周</w:t>
            </w:r>
          </w:p>
        </w:tc>
        <w:tc>
          <w:tcPr>
            <w:tcW w:w="2353" w:type="dxa"/>
          </w:tcPr>
          <w:p w14:paraId="061EC812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汇总预付款/新客数/转介绍数/成本，复盘扩面效果</w:t>
            </w:r>
          </w:p>
        </w:tc>
        <w:tc>
          <w:tcPr>
            <w:tcW w:w="2353" w:type="dxa"/>
          </w:tcPr>
          <w:p w14:paraId="081B2B3C">
            <w:pPr>
              <w:spacing w:after="0" w:line="240" w:lineRule="auto"/>
              <w:rPr>
                <w:rFonts w:hint="eastAsia" w:ascii="PingFang SC Regular" w:hAnsi="PingFang SC Regular" w:eastAsia="PingFang SC Regular" w:cs="PingFang SC Regular"/>
              </w:rPr>
            </w:pPr>
            <w:r>
              <w:rPr>
                <w:rFonts w:hint="eastAsia" w:ascii="PingFang SC Regular" w:hAnsi="PingFang SC Regular" w:eastAsia="PingFang SC Regular" w:cs="PingFang SC Regular"/>
              </w:rPr>
              <w:t>销售支持 + 管理负责人</w:t>
            </w:r>
          </w:p>
        </w:tc>
      </w:tr>
    </w:tbl>
    <w:p w14:paraId="4C4B78DA">
      <w:pPr>
        <w:pStyle w:val="3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九、物料准备清单</w:t>
      </w:r>
    </w:p>
    <w:p w14:paraId="3560D5F6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赠品实物（7 档，按预算采购，含定制 logo 印制）</w:t>
      </w:r>
    </w:p>
    <w:p w14:paraId="1847243D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宝锐试用装（随开学大礼包附赠）</w:t>
      </w:r>
    </w:p>
    <w:p w14:paraId="639A39FC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活动宣传海报 / 电子图文（飞书可转发）</w:t>
      </w:r>
    </w:p>
    <w:p w14:paraId="460F86E2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赠品签收登记表（纸质 + 电子版）</w:t>
      </w:r>
    </w:p>
    <w:p w14:paraId="69E1BF82">
      <w:pPr>
        <w:pStyle w:val="16"/>
        <w:rPr>
          <w:rFonts w:hint="eastAsia" w:ascii="PingFang SC Regular" w:hAnsi="PingFang SC Regular" w:eastAsia="PingFang SC Regular" w:cs="PingFang SC Regular"/>
        </w:rPr>
      </w:pPr>
      <w:r>
        <w:rPr>
          <w:rFonts w:hint="eastAsia" w:ascii="PingFang SC Regular" w:hAnsi="PingFang SC Regular" w:eastAsia="PingFang SC Regular" w:cs="PingFang SC Regular"/>
        </w:rPr>
        <w:t>活动规则说明（含新客首单加码、转介绍裂变、晒单激励）</w:t>
      </w:r>
    </w:p>
    <w:sectPr>
      <w:headerReference r:id="rId5" w:type="default"/>
      <w:footerReference r:id="rId6" w:type="default"/>
      <w:pgSz w:w="11906" w:h="16838"/>
      <w:pgMar w:top="1247" w:right="1247" w:bottom="1247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方正雅意黑 GB18030L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雅意黑 GB18030L2">
    <w:panose1 w:val="02000500000000000000"/>
    <w:charset w:val="86"/>
    <w:family w:val="auto"/>
    <w:pitch w:val="default"/>
    <w:sig w:usb0="E00002FF" w:usb1="38CFFCFB" w:usb2="00000016" w:usb3="00000000" w:csb0="6004019F" w:csb1="DFD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 Regular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943DF">
    <w:pPr>
      <w:pStyle w:val="24"/>
    </w:pPr>
    <w:r>
      <w:t xml:space="preserve">9月开学季 预付款促销活动方案Page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26641">
    <w:pPr>
      <w:pStyle w:val="25"/>
    </w:pPr>
    <w:r>
      <w:t>宝锐生物 BIORI BIOTECH ｜ 生命科学销售部 ｜ 内部资料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FCB7C8"/>
    <w:multiLevelType w:val="singleLevel"/>
    <w:tmpl w:val="DCFCB7C8"/>
    <w:lvl w:ilvl="0" w:tentative="0">
      <w:start w:val="1"/>
      <w:numFmt w:val="decimal"/>
      <w:lvlText w:val="%1."/>
      <w:lvlJc w:val="left"/>
    </w:lvl>
  </w:abstractNum>
  <w:abstractNum w:abstractNumId="1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5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BED7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NoteStyle"/>
    <w:basedOn w:val="1"/>
    <w:uiPriority w:val="0"/>
    <w:rPr>
      <w:rFonts w:ascii="微软雅黑" w:hAnsi="微软雅黑"/>
      <w:color w:val="808080"/>
      <w:sz w:val="18"/>
    </w:rPr>
  </w:style>
  <w:style w:type="paragraph" w:customStyle="1" w:styleId="165">
    <w:name w:val="SubtitleStyle"/>
    <w:basedOn w:val="1"/>
    <w:uiPriority w:val="0"/>
    <w:rPr>
      <w:rFonts w:ascii="微软雅黑" w:hAnsi="微软雅黑"/>
      <w:b/>
      <w:color w:val="1F4E79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刘新元</cp:lastModifiedBy>
  <dcterms:modified xsi:type="dcterms:W3CDTF">2026-08-21T13:44:41Z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A8E9E88C92057668C9E5876A4BFD07D1_42</vt:lpwstr>
  </property>
</Properties>
</file>