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宝锐生物 · 分子诊断原料核心优势摘要</w:t>
      </w:r>
    </w:p>
    <w:p>
      <w:r>
        <w:t>面向迈克生物研发团队 ｜ 分子流水线 · 快速PCR · 冻干原料解决方案 ｜ 2026年8月</w:t>
      </w:r>
    </w:p>
    <w:p>
      <w:pPr>
        <w:pStyle w:val="Heading1"/>
      </w:pPr>
      <w:r>
        <w:t>一、公司定位</w:t>
      </w:r>
    </w:p>
    <w:p>
      <w:pPr>
        <w:pStyle w:val="ListBullet"/>
      </w:pPr>
      <w:r>
        <w:t>珠海宝锐生物（2012年成立）专注分子诊断上游原料，已建成「酶原料 → 预混液 → 冻干 → 快速PCR」一站式分子流水线</w:t>
      </w:r>
    </w:p>
    <w:p>
      <w:pPr>
        <w:pStyle w:val="ListBullet"/>
      </w:pPr>
      <w:r>
        <w:t>资质：国家专精特新「小巨人」、广东省分子诊断原料酶工程技术研究中心；通过 ISO9001 / ISO13485 体系认证</w:t>
      </w:r>
    </w:p>
    <w:p>
      <w:pPr>
        <w:pStyle w:val="ListBullet"/>
      </w:pPr>
      <w:r>
        <w:t>研发与技术人员占比约 50%；客户冻干试剂产品率先获 NMPA 注册批准</w:t>
      </w:r>
    </w:p>
    <w:p>
      <w:pPr>
        <w:pStyle w:val="Heading1"/>
      </w:pPr>
      <w:r>
        <w:t>二、分子流水线：一站式原料解决方案（核心）</w:t>
      </w:r>
    </w:p>
    <w:p>
      <w:pPr>
        <w:pStyle w:val="ListBullet"/>
      </w:pPr>
      <w:r>
        <w:t>原料自主：全线 PCR 检测原料（DNA / RNA / qPCR / LAMP / 快速扩增），酶与冻干保护剂均为自主开发，支持可冻干配方</w:t>
      </w:r>
    </w:p>
    <w:p>
      <w:pPr>
        <w:pStyle w:val="ListBullet"/>
      </w:pPr>
      <w:r>
        <w:t>单管全预混：一步到位，减少客户配制与质控环节，37℃ 加速 7d 稳定</w:t>
      </w:r>
    </w:p>
    <w:p>
      <w:pPr>
        <w:pStyle w:val="ListBullet"/>
      </w:pPr>
      <w:r>
        <w:t>冻干工艺：自有冻干保护剂（含抗吸湿配方）+ 成熟冻干程序，经 37℃ / 45℃ / 55℃ 长期及加速稳定性验证</w:t>
      </w:r>
    </w:p>
    <w:p>
      <w:pPr>
        <w:pStyle w:val="ListBullet"/>
      </w:pPr>
      <w:r>
        <w:t>形态多样：八联管原位冻干、冻干微球（直径可定制，适配 POCT / 微流控）、西林瓶冻干</w:t>
      </w:r>
    </w:p>
    <w:p>
      <w:pPr>
        <w:pStyle w:val="ListBullet"/>
      </w:pPr>
      <w:r>
        <w:t>产能充足：八联管周产能 18 万T、冻干球周产能 100 万T，支持从小试到百万级规模化交付</w:t>
      </w:r>
    </w:p>
    <w:p>
      <w:pPr>
        <w:pStyle w:val="ListBullet"/>
      </w:pPr>
      <w:r>
        <w:t>服务流程：可行性验证 → 工艺开发（常规 15 个工作日交付冻干样品）→ 小试/中试 → 规模化生产；免费测试样（最多 2 次共 100T，按 50μL 体系）</w:t>
      </w:r>
    </w:p>
    <w:p>
      <w:pPr>
        <w:pStyle w:val="Heading1"/>
      </w:pPr>
      <w:r>
        <w:t>三、快速PCR：扩增更快、抗干扰更强</w:t>
      </w:r>
    </w:p>
    <w:p>
      <w:pPr>
        <w:pStyle w:val="ListBullet"/>
      </w:pPr>
      <w:r>
        <w:t>新酶 1 / 新酶 2：48S 快速程序 29min 完成（常规程序 1h20min），扩增性能与快速扩增能力均优于 Tth</w:t>
      </w:r>
    </w:p>
    <w:p>
      <w:pPr>
        <w:pStyle w:val="ListBullet"/>
      </w:pPr>
      <w:r>
        <w:t>单管全预混 E10-019510：37℃ 加速 7d 稳定、14d 仅 1 个 Ct 滞后</w:t>
      </w:r>
    </w:p>
    <w:p>
      <w:r>
        <w:t>抗干扰能力（新酶 vs Tth，实测数据）：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</w:tcPr>
          <w:p>
            <w:r>
              <w:rPr>
                <w:b/>
              </w:rPr>
              <w:t>抑制物</w:t>
            </w:r>
          </w:p>
        </w:tc>
        <w:tc>
          <w:tcPr>
            <w:tcW w:type="dxa" w:w="3289"/>
          </w:tcPr>
          <w:p>
            <w:r>
              <w:rPr>
                <w:b/>
              </w:rPr>
              <w:t>Tth</w:t>
            </w:r>
          </w:p>
        </w:tc>
        <w:tc>
          <w:tcPr>
            <w:tcW w:type="dxa" w:w="3289"/>
          </w:tcPr>
          <w:p>
            <w:r>
              <w:rPr>
                <w:b/>
              </w:rPr>
              <w:t>宝锐新酶 1 / 2</w:t>
            </w:r>
          </w:p>
        </w:tc>
      </w:tr>
      <w:tr>
        <w:tc>
          <w:tcPr>
            <w:tcW w:type="dxa" w:w="3289"/>
          </w:tcPr>
          <w:p>
            <w:r>
              <w:t>胆酸盐</w:t>
            </w:r>
          </w:p>
        </w:tc>
        <w:tc>
          <w:tcPr>
            <w:tcW w:type="dxa" w:w="3289"/>
          </w:tcPr>
          <w:p>
            <w:r>
              <w:t>0.5mg/ml 即显著滞后</w:t>
            </w:r>
          </w:p>
        </w:tc>
        <w:tc>
          <w:tcPr>
            <w:tcW w:type="dxa" w:w="3289"/>
          </w:tcPr>
          <w:p>
            <w:r>
              <w:t>耐受 1mg/ml</w:t>
            </w:r>
          </w:p>
        </w:tc>
      </w:tr>
      <w:tr>
        <w:tc>
          <w:tcPr>
            <w:tcW w:type="dxa" w:w="3289"/>
          </w:tcPr>
          <w:p>
            <w:r>
              <w:t>异硫氰酸胍</w:t>
            </w:r>
          </w:p>
        </w:tc>
        <w:tc>
          <w:tcPr>
            <w:tcW w:type="dxa" w:w="3289"/>
          </w:tcPr>
          <w:p>
            <w:r>
              <w:t>10mM 显著滞后</w:t>
            </w:r>
          </w:p>
        </w:tc>
        <w:tc>
          <w:tcPr>
            <w:tcW w:type="dxa" w:w="3289"/>
          </w:tcPr>
          <w:p>
            <w:r>
              <w:t>耐受 10mM</w:t>
            </w:r>
          </w:p>
        </w:tc>
      </w:tr>
      <w:tr>
        <w:tc>
          <w:tcPr>
            <w:tcW w:type="dxa" w:w="3289"/>
          </w:tcPr>
          <w:p>
            <w:r>
              <w:t>肝素钠</w:t>
            </w:r>
          </w:p>
        </w:tc>
        <w:tc>
          <w:tcPr>
            <w:tcW w:type="dxa" w:w="3289"/>
          </w:tcPr>
          <w:p>
            <w:r>
              <w:t>10 IU/ml 显著滞后</w:t>
            </w:r>
          </w:p>
        </w:tc>
        <w:tc>
          <w:tcPr>
            <w:tcW w:type="dxa" w:w="3289"/>
          </w:tcPr>
          <w:p>
            <w:r>
              <w:t>耐受 10 IU/ml</w:t>
            </w:r>
          </w:p>
        </w:tc>
      </w:tr>
      <w:tr>
        <w:tc>
          <w:tcPr>
            <w:tcW w:type="dxa" w:w="3289"/>
          </w:tcPr>
          <w:p>
            <w:r>
              <w:t>腐殖酸</w:t>
            </w:r>
          </w:p>
        </w:tc>
        <w:tc>
          <w:tcPr>
            <w:tcW w:type="dxa" w:w="3289"/>
          </w:tcPr>
          <w:p>
            <w:r>
              <w:t>30μg/ml 显著滞后</w:t>
            </w:r>
          </w:p>
        </w:tc>
        <w:tc>
          <w:tcPr>
            <w:tcW w:type="dxa" w:w="3289"/>
          </w:tcPr>
          <w:p>
            <w:r>
              <w:t>耐受 30μg/ml</w:t>
            </w:r>
          </w:p>
        </w:tc>
      </w:tr>
      <w:tr>
        <w:tc>
          <w:tcPr>
            <w:tcW w:type="dxa" w:w="3289"/>
          </w:tcPr>
          <w:p>
            <w:r>
              <w:t>尿素</w:t>
            </w:r>
          </w:p>
        </w:tc>
        <w:tc>
          <w:tcPr>
            <w:tcW w:type="dxa" w:w="3289"/>
          </w:tcPr>
          <w:p>
            <w:r>
              <w:t>35mg/ml 无扩增</w:t>
            </w:r>
          </w:p>
        </w:tc>
        <w:tc>
          <w:tcPr>
            <w:tcW w:type="dxa" w:w="3289"/>
          </w:tcPr>
          <w:p>
            <w:r>
              <w:t>35mg/ml 仍可扩增</w:t>
            </w:r>
          </w:p>
        </w:tc>
      </w:tr>
    </w:tbl>
    <w:p>
      <w:pPr>
        <w:pStyle w:val="Heading1"/>
      </w:pPr>
      <w:r>
        <w:t>四、冻干原料解决方案：稳定、可放大</w:t>
      </w:r>
    </w:p>
    <w:p>
      <w:pPr>
        <w:pStyle w:val="ListBullet"/>
      </w:pPr>
      <w:r>
        <w:t>单酶稳定性：E10-019510 经 37℃ 加速 7 / 14d、冻融 5 / 10 / 15 次，扩增与即时对照基本一致</w:t>
      </w:r>
    </w:p>
    <w:p>
      <w:pPr>
        <w:pStyle w:val="ListBullet"/>
      </w:pPr>
      <w:r>
        <w:t>冻干复溶兼容：M5101-136104 镁锰混合体系测试，适配冻干复溶液（固定 6mM Mg²⁺）</w:t>
      </w:r>
    </w:p>
    <w:p>
      <w:pPr>
        <w:pStyle w:val="ListBullet"/>
      </w:pPr>
      <w:r>
        <w:t>可冻干原料：DNA / RNA 检测体系常温（25℃）真空密封 18 个月稳定</w:t>
      </w:r>
    </w:p>
    <w:p>
      <w:pPr>
        <w:pStyle w:val="ListBullet"/>
      </w:pPr>
      <w:r>
        <w:t>冻干评价标准：高浓度模板 Ct 差 &lt;1、Rn 差 &lt;10%，中低浓度检出率一致；含水量 &lt;3.5%</w:t>
      </w:r>
    </w:p>
    <w:p>
      <w:pPr>
        <w:pStyle w:val="Heading1"/>
      </w:pPr>
      <w:r>
        <w:t>五、合作价值</w:t>
      </w:r>
    </w:p>
    <w:p>
      <w:pPr>
        <w:pStyle w:val="ListBullet"/>
      </w:pPr>
      <w:r>
        <w:t>迈克生物正批量评估宝锐多条酶原料线（E07 / E20 / E29 等）</w:t>
      </w:r>
    </w:p>
    <w:p>
      <w:pPr>
        <w:pStyle w:val="ListBullet"/>
      </w:pPr>
      <w:r>
        <w:t>宝锐提供原酶筛选、冻干工艺免费开发、定制化与技术支持，助力项目快速落地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面向迈克生物研发团队 · 核心优势摘要</w:t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宝锐生物 BIORI BIOTECH ｜ 分子诊断原料 ｜ 内部资料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